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1D49" w14:textId="77777777" w:rsidR="009E2C16" w:rsidRDefault="008205A5" w:rsidP="007D71FD">
      <w:pPr>
        <w:jc w:val="center"/>
        <w:rPr>
          <w:b/>
          <w:sz w:val="28"/>
          <w:szCs w:val="28"/>
        </w:rPr>
      </w:pPr>
      <w:r w:rsidRPr="007D71FD">
        <w:rPr>
          <w:b/>
          <w:sz w:val="28"/>
          <w:szCs w:val="28"/>
        </w:rPr>
        <w:t xml:space="preserve">National Tuberculosis Nurse Coalition </w:t>
      </w:r>
    </w:p>
    <w:p w14:paraId="2AAF552F" w14:textId="0B436EA3" w:rsidR="00734784" w:rsidRPr="009E2C16" w:rsidRDefault="008205A5" w:rsidP="007D71FD">
      <w:pPr>
        <w:jc w:val="center"/>
        <w:rPr>
          <w:b/>
          <w:sz w:val="32"/>
          <w:szCs w:val="28"/>
        </w:rPr>
      </w:pPr>
      <w:r w:rsidRPr="009E2C16">
        <w:rPr>
          <w:b/>
          <w:sz w:val="32"/>
          <w:szCs w:val="28"/>
        </w:rPr>
        <w:t>Bylaws</w:t>
      </w:r>
    </w:p>
    <w:p w14:paraId="27EB3865" w14:textId="77777777" w:rsidR="007D71FD" w:rsidRDefault="007D71FD" w:rsidP="007D71FD"/>
    <w:p w14:paraId="2363A52C" w14:textId="2308E94F" w:rsidR="00734784" w:rsidRPr="007D71FD" w:rsidRDefault="008205A5" w:rsidP="007D71FD">
      <w:pPr>
        <w:rPr>
          <w:b/>
        </w:rPr>
      </w:pPr>
      <w:r w:rsidRPr="007D71FD">
        <w:rPr>
          <w:b/>
        </w:rPr>
        <w:t>ARTICLE I.</w:t>
      </w:r>
      <w:r w:rsidRPr="007D71FD">
        <w:rPr>
          <w:b/>
        </w:rPr>
        <w:tab/>
        <w:t>Name</w:t>
      </w:r>
    </w:p>
    <w:p w14:paraId="40C44C32" w14:textId="77777777" w:rsidR="00734784" w:rsidRPr="007D71FD" w:rsidRDefault="00734784" w:rsidP="007D71FD"/>
    <w:p w14:paraId="3A9E3A92" w14:textId="68F0FC1D" w:rsidR="00082FF4" w:rsidRPr="007D71FD" w:rsidRDefault="008205A5" w:rsidP="007D71FD">
      <w:r w:rsidRPr="007D71FD">
        <w:t xml:space="preserve">The name of this organization </w:t>
      </w:r>
      <w:r w:rsidR="00082FF4" w:rsidRPr="007D71FD">
        <w:t>is the</w:t>
      </w:r>
      <w:r w:rsidRPr="007D71FD">
        <w:t xml:space="preserve"> National Tuberculosis Nurse Coalition (NTNC), </w:t>
      </w:r>
      <w:r w:rsidR="00082FF4" w:rsidRPr="007D71FD">
        <w:t>referred through this document as</w:t>
      </w:r>
      <w:r w:rsidRPr="007D71FD">
        <w:t xml:space="preserve"> “Coalition.”</w:t>
      </w:r>
      <w:r w:rsidR="00082FF4" w:rsidRPr="007D71FD">
        <w:t xml:space="preserve"> The Coalition is a subgroup of the National Tuberculosis Controllers Association (NTCA). </w:t>
      </w:r>
    </w:p>
    <w:p w14:paraId="45ABF161" w14:textId="6910226D" w:rsidR="00734784" w:rsidRPr="007D71FD" w:rsidRDefault="00734784" w:rsidP="007D71FD"/>
    <w:p w14:paraId="07C16518" w14:textId="34660292" w:rsidR="007D71FD" w:rsidRDefault="008205A5" w:rsidP="007D71FD">
      <w:pPr>
        <w:rPr>
          <w:b/>
        </w:rPr>
      </w:pPr>
      <w:r w:rsidRPr="007D71FD">
        <w:rPr>
          <w:b/>
        </w:rPr>
        <w:t>ARTICLE II.</w:t>
      </w:r>
      <w:r w:rsidRPr="007D71FD">
        <w:rPr>
          <w:b/>
        </w:rPr>
        <w:tab/>
        <w:t>Purpose, Mission, and Objectives</w:t>
      </w:r>
      <w:bookmarkStart w:id="0" w:name="Section_A._Purpose"/>
      <w:bookmarkEnd w:id="0"/>
      <w:r w:rsidRPr="007D71FD">
        <w:rPr>
          <w:b/>
        </w:rPr>
        <w:t xml:space="preserve"> </w:t>
      </w:r>
    </w:p>
    <w:p w14:paraId="16634550" w14:textId="77777777" w:rsidR="007D71FD" w:rsidRDefault="007D71FD" w:rsidP="007D71FD">
      <w:pPr>
        <w:rPr>
          <w:b/>
        </w:rPr>
      </w:pPr>
    </w:p>
    <w:p w14:paraId="7B1A647C" w14:textId="13F4E0F0" w:rsidR="00734784" w:rsidRDefault="004741DE" w:rsidP="007D71FD">
      <w:pPr>
        <w:rPr>
          <w:b/>
        </w:rPr>
      </w:pPr>
      <w:r>
        <w:rPr>
          <w:b/>
        </w:rPr>
        <w:t xml:space="preserve">Section </w:t>
      </w:r>
      <w:r w:rsidR="008205A5" w:rsidRPr="007D71FD">
        <w:rPr>
          <w:b/>
        </w:rPr>
        <w:t>A. Purpose</w:t>
      </w:r>
    </w:p>
    <w:p w14:paraId="3E8DD0AC" w14:textId="1B888B1C" w:rsidR="00734784" w:rsidRPr="007D71FD" w:rsidRDefault="00082FF4" w:rsidP="007D71FD">
      <w:r w:rsidRPr="007D71FD">
        <w:t>The</w:t>
      </w:r>
      <w:r w:rsidR="008205A5" w:rsidRPr="007D71FD">
        <w:t xml:space="preserve"> purpose of </w:t>
      </w:r>
      <w:r w:rsidRPr="007D71FD">
        <w:t xml:space="preserve">the Coalition </w:t>
      </w:r>
      <w:r w:rsidR="008205A5" w:rsidRPr="007D71FD">
        <w:t xml:space="preserve">is to </w:t>
      </w:r>
      <w:r w:rsidRPr="007D71FD">
        <w:t xml:space="preserve">support tuberculosis (TB) nursing practice, </w:t>
      </w:r>
      <w:r w:rsidR="008205A5" w:rsidRPr="007D71FD">
        <w:t xml:space="preserve">advance </w:t>
      </w:r>
      <w:r w:rsidRPr="007D71FD">
        <w:t>policies</w:t>
      </w:r>
      <w:r w:rsidR="00DF3C04" w:rsidRPr="007D71FD">
        <w:t>,</w:t>
      </w:r>
      <w:r w:rsidRPr="007D71FD">
        <w:t xml:space="preserve"> and implement interventions that support </w:t>
      </w:r>
      <w:r w:rsidR="008205A5" w:rsidRPr="007D71FD">
        <w:t xml:space="preserve">the elimination of </w:t>
      </w:r>
      <w:r w:rsidRPr="007D71FD">
        <w:t>TB</w:t>
      </w:r>
      <w:r w:rsidR="008205A5" w:rsidRPr="007D71FD">
        <w:t xml:space="preserve"> in the United States and its territories.</w:t>
      </w:r>
    </w:p>
    <w:p w14:paraId="618B386A" w14:textId="77777777" w:rsidR="00734784" w:rsidRPr="007D71FD" w:rsidRDefault="00734784" w:rsidP="007D71FD"/>
    <w:p w14:paraId="350023DC" w14:textId="77777777" w:rsidR="00734784" w:rsidRPr="007D71FD" w:rsidRDefault="008205A5" w:rsidP="007D71FD">
      <w:pPr>
        <w:rPr>
          <w:b/>
        </w:rPr>
      </w:pPr>
      <w:bookmarkStart w:id="1" w:name="Section_B._Mission"/>
      <w:bookmarkEnd w:id="1"/>
      <w:r w:rsidRPr="007D71FD">
        <w:rPr>
          <w:b/>
        </w:rPr>
        <w:t>Section B. Mission</w:t>
      </w:r>
    </w:p>
    <w:p w14:paraId="0B4A63C0" w14:textId="6ADA3B72" w:rsidR="00082FF4" w:rsidRPr="007D71FD" w:rsidRDefault="008205A5" w:rsidP="007D71FD">
      <w:r w:rsidRPr="007D71FD">
        <w:t xml:space="preserve">The </w:t>
      </w:r>
      <w:r w:rsidR="00DF3C04" w:rsidRPr="007D71FD">
        <w:t xml:space="preserve">Coalition </w:t>
      </w:r>
      <w:r w:rsidRPr="007D71FD">
        <w:t xml:space="preserve">works in partnership with </w:t>
      </w:r>
      <w:r w:rsidR="00B0252B" w:rsidRPr="007D71FD">
        <w:t xml:space="preserve">federal, </w:t>
      </w:r>
      <w:r w:rsidRPr="007D71FD">
        <w:t xml:space="preserve">state, local, and territorial </w:t>
      </w:r>
      <w:r w:rsidR="00B0252B" w:rsidRPr="007D71FD">
        <w:t>public health officials</w:t>
      </w:r>
      <w:r w:rsidR="002904F1" w:rsidRPr="007D71FD">
        <w:t xml:space="preserve"> and others</w:t>
      </w:r>
      <w:r w:rsidR="00B0252B" w:rsidRPr="007D71FD">
        <w:t xml:space="preserve"> </w:t>
      </w:r>
      <w:r w:rsidR="00082FF4" w:rsidRPr="007D71FD">
        <w:t xml:space="preserve">interested or involved in TB elimination, </w:t>
      </w:r>
      <w:r w:rsidRPr="007D71FD">
        <w:t xml:space="preserve">to provide </w:t>
      </w:r>
      <w:r w:rsidR="00082FF4" w:rsidRPr="007D71FD">
        <w:t xml:space="preserve">expert guidance for initiatives </w:t>
      </w:r>
      <w:r w:rsidR="009E2C16">
        <w:t>involving</w:t>
      </w:r>
      <w:r w:rsidR="00082FF4" w:rsidRPr="007D71FD">
        <w:t xml:space="preserve"> TB nursing practice.</w:t>
      </w:r>
    </w:p>
    <w:p w14:paraId="0B230351" w14:textId="77777777" w:rsidR="00734784" w:rsidRPr="007D71FD" w:rsidRDefault="00734784" w:rsidP="007D71FD"/>
    <w:p w14:paraId="5942DFBD" w14:textId="77777777" w:rsidR="00734784" w:rsidRPr="007D71FD" w:rsidRDefault="008205A5" w:rsidP="007D71FD">
      <w:pPr>
        <w:rPr>
          <w:b/>
        </w:rPr>
      </w:pPr>
      <w:bookmarkStart w:id="2" w:name="Section_C._Objectives"/>
      <w:bookmarkEnd w:id="2"/>
      <w:r w:rsidRPr="007D71FD">
        <w:rPr>
          <w:b/>
        </w:rPr>
        <w:t>Section C. Objectives</w:t>
      </w:r>
    </w:p>
    <w:p w14:paraId="21E7477A" w14:textId="1D1736E9" w:rsidR="00082FF4" w:rsidRPr="007D71FD" w:rsidRDefault="00082FF4" w:rsidP="0092422E">
      <w:pPr>
        <w:pStyle w:val="ListParagraph"/>
        <w:numPr>
          <w:ilvl w:val="0"/>
          <w:numId w:val="1"/>
        </w:numPr>
      </w:pPr>
      <w:r w:rsidRPr="007D71FD">
        <w:t xml:space="preserve">Provide a platform for TB nurses to advance and advocate for positions, policies, </w:t>
      </w:r>
      <w:r w:rsidR="00DF3C04" w:rsidRPr="007D71FD">
        <w:t>and</w:t>
      </w:r>
      <w:r w:rsidRPr="007D71FD">
        <w:t xml:space="preserve"> laws </w:t>
      </w:r>
      <w:r w:rsidR="00DF3C04" w:rsidRPr="007D71FD">
        <w:t>that support the mission of TB</w:t>
      </w:r>
      <w:r w:rsidRPr="007D71FD">
        <w:t xml:space="preserve"> elimination.</w:t>
      </w:r>
    </w:p>
    <w:p w14:paraId="586622CA" w14:textId="77777777" w:rsidR="00734784" w:rsidRPr="007D71FD" w:rsidRDefault="00734784" w:rsidP="007D71FD"/>
    <w:p w14:paraId="6151789F" w14:textId="2BBFFB6A" w:rsidR="00734784" w:rsidRPr="007D71FD" w:rsidRDefault="008205A5" w:rsidP="0092422E">
      <w:pPr>
        <w:pStyle w:val="ListParagraph"/>
        <w:numPr>
          <w:ilvl w:val="0"/>
          <w:numId w:val="1"/>
        </w:numPr>
      </w:pPr>
      <w:r w:rsidRPr="007D71FD">
        <w:t xml:space="preserve">Support the development and implementation of education and training standards to ensure a common body of knowledge applicable to the </w:t>
      </w:r>
      <w:r w:rsidR="00082FF4" w:rsidRPr="007D71FD">
        <w:t>specialized practice of public health TB nursing.</w:t>
      </w:r>
    </w:p>
    <w:p w14:paraId="0D8D526B" w14:textId="77777777" w:rsidR="00734784" w:rsidRPr="007D71FD" w:rsidRDefault="00734784" w:rsidP="007D71FD"/>
    <w:p w14:paraId="019F8082" w14:textId="45F2AB00" w:rsidR="00734784" w:rsidRPr="007D71FD" w:rsidRDefault="00F0427B" w:rsidP="0092422E">
      <w:pPr>
        <w:pStyle w:val="ListParagraph"/>
        <w:numPr>
          <w:ilvl w:val="0"/>
          <w:numId w:val="1"/>
        </w:numPr>
      </w:pPr>
      <w:r w:rsidRPr="007D71FD">
        <w:t>Offer</w:t>
      </w:r>
      <w:r w:rsidR="00F161BB" w:rsidRPr="007D71FD">
        <w:t xml:space="preserve"> guidance and recommendations to:</w:t>
      </w:r>
    </w:p>
    <w:p w14:paraId="5F11A017" w14:textId="3DF57330" w:rsidR="00734784" w:rsidRPr="007D71FD" w:rsidRDefault="004741DE" w:rsidP="0092422E">
      <w:pPr>
        <w:pStyle w:val="ListParagraph"/>
        <w:numPr>
          <w:ilvl w:val="1"/>
          <w:numId w:val="1"/>
        </w:numPr>
      </w:pPr>
      <w:r>
        <w:t>D</w:t>
      </w:r>
      <w:r w:rsidR="008205A5" w:rsidRPr="007D71FD">
        <w:t xml:space="preserve">efine roles and functions </w:t>
      </w:r>
      <w:r w:rsidR="009E2C16">
        <w:t>of public health TB nurses;</w:t>
      </w:r>
    </w:p>
    <w:p w14:paraId="655AFEFC" w14:textId="317A8C58" w:rsidR="00734784" w:rsidRPr="007D71FD" w:rsidRDefault="00E17864" w:rsidP="0092422E">
      <w:pPr>
        <w:pStyle w:val="ListParagraph"/>
        <w:numPr>
          <w:ilvl w:val="1"/>
          <w:numId w:val="1"/>
        </w:numPr>
      </w:pPr>
      <w:r>
        <w:t>M</w:t>
      </w:r>
      <w:r w:rsidR="008205A5" w:rsidRPr="007D71FD">
        <w:t xml:space="preserve">aintain and update clinical guidelines for TB public health </w:t>
      </w:r>
      <w:r w:rsidR="009E2C16">
        <w:t>practice;</w:t>
      </w:r>
    </w:p>
    <w:p w14:paraId="0B9AD741" w14:textId="4566E44F" w:rsidR="00082FF4" w:rsidRPr="007D71FD" w:rsidRDefault="00E17864" w:rsidP="0092422E">
      <w:pPr>
        <w:pStyle w:val="ListParagraph"/>
        <w:numPr>
          <w:ilvl w:val="1"/>
          <w:numId w:val="1"/>
        </w:numPr>
      </w:pPr>
      <w:r>
        <w:t>I</w:t>
      </w:r>
      <w:r w:rsidR="00082FF4" w:rsidRPr="007D71FD">
        <w:t>dentify gaps in service delivery and develop strategies to address identified problems</w:t>
      </w:r>
      <w:r w:rsidR="00F161BB" w:rsidRPr="007D71FD">
        <w:t>,</w:t>
      </w:r>
      <w:r w:rsidR="00082FF4" w:rsidRPr="007D71FD" w:rsidDel="00082FF4">
        <w:t xml:space="preserve"> </w:t>
      </w:r>
      <w:r w:rsidR="00F161BB" w:rsidRPr="007D71FD">
        <w:t>promote</w:t>
      </w:r>
      <w:r w:rsidR="008205A5" w:rsidRPr="007D71FD">
        <w:t xml:space="preserve"> </w:t>
      </w:r>
      <w:r w:rsidR="00082FF4" w:rsidRPr="007D71FD">
        <w:t>access to care</w:t>
      </w:r>
      <w:r w:rsidR="009E2C16">
        <w:t>; and</w:t>
      </w:r>
    </w:p>
    <w:p w14:paraId="47B4E611" w14:textId="17518A76" w:rsidR="00082FF4" w:rsidRPr="007D71FD" w:rsidRDefault="00E17864" w:rsidP="0092422E">
      <w:pPr>
        <w:pStyle w:val="ListParagraph"/>
        <w:numPr>
          <w:ilvl w:val="1"/>
          <w:numId w:val="1"/>
        </w:numPr>
      </w:pPr>
      <w:r>
        <w:t>I</w:t>
      </w:r>
      <w:r w:rsidR="00082FF4" w:rsidRPr="007D71FD">
        <w:t xml:space="preserve">dentify areas where public health TB programs can integrate and/or collaborate to maximize resources, including nursing expertise. </w:t>
      </w:r>
    </w:p>
    <w:p w14:paraId="3046709B" w14:textId="77777777" w:rsidR="00082FF4" w:rsidRPr="007D71FD" w:rsidRDefault="00082FF4" w:rsidP="007D71FD"/>
    <w:p w14:paraId="4DC12D41" w14:textId="347B0A9D" w:rsidR="003A7272" w:rsidRPr="007D71FD" w:rsidRDefault="00E56D48" w:rsidP="0092422E">
      <w:pPr>
        <w:pStyle w:val="ListParagraph"/>
        <w:numPr>
          <w:ilvl w:val="0"/>
          <w:numId w:val="1"/>
        </w:numPr>
      </w:pPr>
      <w:r w:rsidRPr="007D71FD">
        <w:t xml:space="preserve">Facilitate </w:t>
      </w:r>
      <w:r w:rsidR="00082FF4" w:rsidRPr="007D71FD">
        <w:t xml:space="preserve">communication between </w:t>
      </w:r>
      <w:r w:rsidR="00DF3C04" w:rsidRPr="007D71FD">
        <w:t>the Coalition and the</w:t>
      </w:r>
      <w:r w:rsidR="00082FF4" w:rsidRPr="007D71FD">
        <w:t xml:space="preserve"> </w:t>
      </w:r>
      <w:r w:rsidRPr="007D71FD">
        <w:t xml:space="preserve">NTCA, </w:t>
      </w:r>
      <w:r w:rsidR="00082FF4" w:rsidRPr="007D71FD">
        <w:t>National Society of TB Clinicians (NSTC) and Society for Epidemiology in Tuberculosis Control</w:t>
      </w:r>
      <w:r w:rsidRPr="007D71FD">
        <w:t xml:space="preserve"> (SETC).</w:t>
      </w:r>
    </w:p>
    <w:p w14:paraId="5E7E8922" w14:textId="77777777" w:rsidR="000D49F8" w:rsidRPr="007D71FD" w:rsidRDefault="000D49F8" w:rsidP="007D71FD"/>
    <w:p w14:paraId="045BB5F1" w14:textId="46B13BEC" w:rsidR="00082FF4" w:rsidRPr="007D71FD" w:rsidRDefault="003A7272" w:rsidP="0092422E">
      <w:pPr>
        <w:pStyle w:val="ListParagraph"/>
        <w:numPr>
          <w:ilvl w:val="0"/>
          <w:numId w:val="1"/>
        </w:numPr>
      </w:pPr>
      <w:r w:rsidRPr="007D71FD">
        <w:t xml:space="preserve">Actively engage survivors of TB to provide input into Coalition activities.  </w:t>
      </w:r>
    </w:p>
    <w:p w14:paraId="0F046000" w14:textId="77777777" w:rsidR="00734784" w:rsidRPr="007D71FD" w:rsidRDefault="00734784" w:rsidP="007D71FD"/>
    <w:p w14:paraId="35E3A576" w14:textId="77777777" w:rsidR="00734784" w:rsidRPr="007D71FD" w:rsidRDefault="008205A5" w:rsidP="007D71FD">
      <w:pPr>
        <w:rPr>
          <w:b/>
        </w:rPr>
      </w:pPr>
      <w:bookmarkStart w:id="3" w:name="ARTICLE_III._Membership"/>
      <w:bookmarkEnd w:id="3"/>
      <w:r w:rsidRPr="007D71FD">
        <w:rPr>
          <w:b/>
        </w:rPr>
        <w:t>ARTICLE III.</w:t>
      </w:r>
      <w:r w:rsidRPr="007D71FD">
        <w:rPr>
          <w:b/>
        </w:rPr>
        <w:tab/>
        <w:t>Membership</w:t>
      </w:r>
    </w:p>
    <w:p w14:paraId="794F61F3" w14:textId="77777777" w:rsidR="00734784" w:rsidRPr="007D71FD" w:rsidRDefault="00734784" w:rsidP="007D71FD"/>
    <w:p w14:paraId="19212EFD" w14:textId="32FE070A" w:rsidR="00DF3C04" w:rsidRPr="007D71FD" w:rsidRDefault="00EB3CA1" w:rsidP="0092422E">
      <w:pPr>
        <w:pStyle w:val="ListParagraph"/>
        <w:numPr>
          <w:ilvl w:val="0"/>
          <w:numId w:val="6"/>
        </w:numPr>
      </w:pPr>
      <w:r w:rsidRPr="007D71FD">
        <w:t>M</w:t>
      </w:r>
      <w:r w:rsidR="008205A5" w:rsidRPr="007D71FD">
        <w:t xml:space="preserve">embership is open </w:t>
      </w:r>
      <w:r w:rsidR="00DF3C04" w:rsidRPr="007D71FD">
        <w:t xml:space="preserve">to all </w:t>
      </w:r>
      <w:r w:rsidR="003A7272" w:rsidRPr="007D71FD">
        <w:t xml:space="preserve">practicing and retired nurses, social workers, or </w:t>
      </w:r>
      <w:r w:rsidR="00DF3C04" w:rsidRPr="007D71FD">
        <w:t xml:space="preserve">educators whose </w:t>
      </w:r>
      <w:r w:rsidR="00E56D48" w:rsidRPr="007D71FD">
        <w:t>focus area</w:t>
      </w:r>
      <w:r w:rsidR="00DF3C04" w:rsidRPr="007D71FD">
        <w:t xml:space="preserve"> includes</w:t>
      </w:r>
      <w:r w:rsidR="003A7272" w:rsidRPr="007D71FD">
        <w:t xml:space="preserve"> TB. </w:t>
      </w:r>
      <w:r w:rsidR="00DF3C04" w:rsidRPr="007D71FD">
        <w:t xml:space="preserve"> </w:t>
      </w:r>
    </w:p>
    <w:p w14:paraId="29144E84" w14:textId="77777777" w:rsidR="00DF3C04" w:rsidRPr="007D71FD" w:rsidRDefault="00DF3C04" w:rsidP="007D71FD"/>
    <w:p w14:paraId="0A49C565" w14:textId="40F23BA9" w:rsidR="00973D0F" w:rsidRPr="007D71FD" w:rsidRDefault="00DF3C04" w:rsidP="0092422E">
      <w:pPr>
        <w:pStyle w:val="ListParagraph"/>
        <w:numPr>
          <w:ilvl w:val="0"/>
          <w:numId w:val="6"/>
        </w:numPr>
      </w:pPr>
      <w:r w:rsidRPr="007D71FD">
        <w:t xml:space="preserve">NTCA </w:t>
      </w:r>
      <w:r w:rsidR="00521E4D" w:rsidRPr="007D71FD">
        <w:t>members must declare Coalition membership during the registration process</w:t>
      </w:r>
      <w:r w:rsidRPr="007D71FD">
        <w:t xml:space="preserve">. </w:t>
      </w:r>
      <w:r w:rsidR="00A55FB9" w:rsidRPr="007D71FD">
        <w:t xml:space="preserve">Any unpaid dues result in Coalition membership </w:t>
      </w:r>
      <w:r w:rsidR="00973D0F" w:rsidRPr="007D71FD">
        <w:t>forfeit</w:t>
      </w:r>
      <w:r w:rsidR="00A55FB9" w:rsidRPr="007D71FD">
        <w:t>ure</w:t>
      </w:r>
      <w:r w:rsidR="00973D0F" w:rsidRPr="007D71FD">
        <w:t>.</w:t>
      </w:r>
    </w:p>
    <w:p w14:paraId="0BEF9DBA" w14:textId="16B0D67D" w:rsidR="00734784" w:rsidRPr="007D71FD" w:rsidRDefault="00734784" w:rsidP="007D71FD"/>
    <w:p w14:paraId="028293CF" w14:textId="77777777" w:rsidR="00734784" w:rsidRPr="007D71FD" w:rsidRDefault="008205A5" w:rsidP="007D71FD">
      <w:pPr>
        <w:rPr>
          <w:b/>
        </w:rPr>
      </w:pPr>
      <w:bookmarkStart w:id="4" w:name="ARTICLE_IV.__Office"/>
      <w:bookmarkEnd w:id="4"/>
      <w:r w:rsidRPr="007D71FD">
        <w:rPr>
          <w:b/>
        </w:rPr>
        <w:t>ARTICLE IV.</w:t>
      </w:r>
      <w:r w:rsidRPr="007D71FD">
        <w:rPr>
          <w:b/>
        </w:rPr>
        <w:tab/>
        <w:t>Office</w:t>
      </w:r>
    </w:p>
    <w:p w14:paraId="666D1841" w14:textId="77777777" w:rsidR="00734784" w:rsidRPr="007D71FD" w:rsidRDefault="00734784" w:rsidP="007D71FD"/>
    <w:p w14:paraId="4E97907B" w14:textId="4C7F3DD0" w:rsidR="00521E4D" w:rsidRPr="007D71FD" w:rsidRDefault="008205A5" w:rsidP="007D71FD">
      <w:r w:rsidRPr="007D71FD">
        <w:t xml:space="preserve">The office and mailing address of NTNC shall be the </w:t>
      </w:r>
      <w:hyperlink r:id="rId8" w:history="1">
        <w:r w:rsidRPr="007D71FD">
          <w:rPr>
            <w:rStyle w:val="Hyperlink"/>
          </w:rPr>
          <w:t>Executive Office of the NTCA</w:t>
        </w:r>
      </w:hyperlink>
      <w:r w:rsidR="00895714">
        <w:t xml:space="preserve">: </w:t>
      </w:r>
      <w:r w:rsidR="00521E4D" w:rsidRPr="007D71FD">
        <w:t xml:space="preserve"> </w:t>
      </w:r>
    </w:p>
    <w:p w14:paraId="2E8DA1E3" w14:textId="4D9B018E" w:rsidR="00521E4D" w:rsidRPr="007D71FD" w:rsidRDefault="00521E4D" w:rsidP="007D71FD">
      <w:pPr>
        <w:ind w:left="720"/>
      </w:pPr>
      <w:r w:rsidRPr="007D71FD">
        <w:t>National Tuberculosis Controllers Association</w:t>
      </w:r>
    </w:p>
    <w:p w14:paraId="67BC13A8" w14:textId="77777777" w:rsidR="00895714" w:rsidRDefault="00521E4D" w:rsidP="007D71FD">
      <w:pPr>
        <w:ind w:left="720"/>
      </w:pPr>
      <w:r w:rsidRPr="007D71FD">
        <w:t>2452 Spring Rd, SE</w:t>
      </w:r>
    </w:p>
    <w:p w14:paraId="02486E54" w14:textId="1B64090E" w:rsidR="00734784" w:rsidRPr="007D71FD" w:rsidRDefault="00521E4D" w:rsidP="007D71FD">
      <w:pPr>
        <w:ind w:left="720"/>
      </w:pPr>
      <w:r w:rsidRPr="007D71FD">
        <w:t xml:space="preserve">Smyrna, GA 30080-3828 </w:t>
      </w:r>
    </w:p>
    <w:p w14:paraId="2FBD4889" w14:textId="77777777" w:rsidR="00734784" w:rsidRPr="007D71FD" w:rsidRDefault="00734784" w:rsidP="007D71FD">
      <w:pPr>
        <w:ind w:left="720"/>
      </w:pPr>
    </w:p>
    <w:p w14:paraId="0B947635" w14:textId="2E398997" w:rsidR="00734784" w:rsidRPr="007D71FD" w:rsidRDefault="008205A5" w:rsidP="007D71FD">
      <w:pPr>
        <w:rPr>
          <w:b/>
        </w:rPr>
      </w:pPr>
      <w:bookmarkStart w:id="5" w:name="ARTICLE_V.__Officers"/>
      <w:bookmarkEnd w:id="5"/>
      <w:r w:rsidRPr="007D71FD">
        <w:rPr>
          <w:b/>
        </w:rPr>
        <w:t>ARTICLE V.</w:t>
      </w:r>
      <w:r w:rsidRPr="007D71FD">
        <w:rPr>
          <w:b/>
        </w:rPr>
        <w:tab/>
      </w:r>
      <w:r w:rsidR="00432AEE">
        <w:rPr>
          <w:b/>
        </w:rPr>
        <w:t>Offices of the Executive Board</w:t>
      </w:r>
    </w:p>
    <w:p w14:paraId="59878FD7" w14:textId="77777777" w:rsidR="00734784" w:rsidRPr="007D71FD" w:rsidRDefault="00734784" w:rsidP="007D71FD"/>
    <w:p w14:paraId="40A61AF9" w14:textId="3E625AC4" w:rsidR="00734784" w:rsidRPr="007D71FD" w:rsidRDefault="008205A5" w:rsidP="007D71FD">
      <w:pPr>
        <w:rPr>
          <w:b/>
        </w:rPr>
      </w:pPr>
      <w:bookmarkStart w:id="6" w:name="Section_A._Composition_and_Terms"/>
      <w:bookmarkEnd w:id="6"/>
      <w:r w:rsidRPr="007D71FD">
        <w:rPr>
          <w:b/>
        </w:rPr>
        <w:t>Section A. Composition</w:t>
      </w:r>
      <w:r w:rsidR="009E2C16">
        <w:rPr>
          <w:b/>
        </w:rPr>
        <w:t xml:space="preserve"> and</w:t>
      </w:r>
      <w:r w:rsidR="004D4346" w:rsidRPr="007D71FD">
        <w:rPr>
          <w:b/>
        </w:rPr>
        <w:t xml:space="preserve"> </w:t>
      </w:r>
      <w:r w:rsidRPr="007D71FD">
        <w:rPr>
          <w:b/>
        </w:rPr>
        <w:t>Terms</w:t>
      </w:r>
      <w:r w:rsidR="004D4346" w:rsidRPr="007D71FD">
        <w:rPr>
          <w:b/>
        </w:rPr>
        <w:t xml:space="preserve"> </w:t>
      </w:r>
    </w:p>
    <w:p w14:paraId="0001B886" w14:textId="619EADB1" w:rsidR="00F6003E" w:rsidRPr="001D5C44" w:rsidRDefault="00895714" w:rsidP="00B6616F">
      <w:pPr>
        <w:pStyle w:val="ListParagraph"/>
        <w:numPr>
          <w:ilvl w:val="0"/>
          <w:numId w:val="2"/>
        </w:numPr>
      </w:pPr>
      <w:r w:rsidRPr="001D5C44">
        <w:t>The Coalition is composed of:</w:t>
      </w:r>
    </w:p>
    <w:p w14:paraId="43E79248" w14:textId="51277375" w:rsidR="003F477D" w:rsidRPr="001D5C44" w:rsidRDefault="003F477D" w:rsidP="00B6616F">
      <w:pPr>
        <w:pStyle w:val="ListParagraph"/>
        <w:numPr>
          <w:ilvl w:val="1"/>
          <w:numId w:val="2"/>
        </w:numPr>
      </w:pPr>
      <w:r w:rsidRPr="001D5C44">
        <w:t xml:space="preserve">Executive </w:t>
      </w:r>
      <w:r w:rsidR="0047240B" w:rsidRPr="001D5C44">
        <w:t>Board</w:t>
      </w:r>
      <w:r w:rsidRPr="001D5C44">
        <w:t xml:space="preserve"> </w:t>
      </w:r>
    </w:p>
    <w:p w14:paraId="66C9BCB6" w14:textId="5E40EE0A" w:rsidR="00E47711" w:rsidRPr="001D5C44" w:rsidRDefault="00C14FBF" w:rsidP="00B6616F">
      <w:pPr>
        <w:pStyle w:val="ListParagraph"/>
        <w:numPr>
          <w:ilvl w:val="2"/>
          <w:numId w:val="2"/>
        </w:numPr>
      </w:pPr>
      <w:r w:rsidRPr="001D5C44">
        <w:t>President</w:t>
      </w:r>
      <w:r w:rsidR="003F477D" w:rsidRPr="001D5C44">
        <w:t xml:space="preserve"> </w:t>
      </w:r>
    </w:p>
    <w:p w14:paraId="57E26CE7" w14:textId="3BEB80A9" w:rsidR="00E47711" w:rsidRPr="001D5C44" w:rsidRDefault="00C14FBF" w:rsidP="00B6616F">
      <w:pPr>
        <w:pStyle w:val="ListParagraph"/>
        <w:numPr>
          <w:ilvl w:val="2"/>
          <w:numId w:val="2"/>
        </w:numPr>
      </w:pPr>
      <w:r w:rsidRPr="001D5C44">
        <w:t>President-Elect</w:t>
      </w:r>
      <w:r w:rsidR="003F477D" w:rsidRPr="001D5C44">
        <w:t xml:space="preserve"> </w:t>
      </w:r>
    </w:p>
    <w:p w14:paraId="54B39747" w14:textId="0DA6CD49" w:rsidR="001D5C44" w:rsidRPr="001D5C44" w:rsidRDefault="001D5C44" w:rsidP="00B6616F">
      <w:pPr>
        <w:pStyle w:val="ListParagraph"/>
        <w:numPr>
          <w:ilvl w:val="2"/>
          <w:numId w:val="2"/>
        </w:numPr>
      </w:pPr>
      <w:r w:rsidRPr="001D5C44">
        <w:t>Past-President</w:t>
      </w:r>
    </w:p>
    <w:p w14:paraId="0AE892FB" w14:textId="77777777" w:rsidR="00A27E1F" w:rsidRPr="007D71FD" w:rsidRDefault="003F477D" w:rsidP="00B6616F">
      <w:pPr>
        <w:pStyle w:val="ListParagraph"/>
        <w:numPr>
          <w:ilvl w:val="2"/>
          <w:numId w:val="2"/>
        </w:numPr>
      </w:pPr>
      <w:r w:rsidRPr="007D71FD">
        <w:t>Secretary</w:t>
      </w:r>
    </w:p>
    <w:p w14:paraId="3ED85537" w14:textId="5A554CFE" w:rsidR="00F6003E" w:rsidRPr="007D71FD" w:rsidRDefault="00A27E1F" w:rsidP="00B6616F">
      <w:pPr>
        <w:pStyle w:val="ListParagraph"/>
        <w:numPr>
          <w:ilvl w:val="2"/>
          <w:numId w:val="2"/>
        </w:numPr>
      </w:pPr>
      <w:r w:rsidRPr="007D71FD">
        <w:t>NTCA Nurse Consultant</w:t>
      </w:r>
      <w:r w:rsidR="003F477D" w:rsidRPr="007D71FD">
        <w:t xml:space="preserve"> </w:t>
      </w:r>
    </w:p>
    <w:p w14:paraId="0DCACACE" w14:textId="2E29BBDA" w:rsidR="003F477D" w:rsidRPr="007D71FD" w:rsidRDefault="00C14FBF" w:rsidP="00B6616F">
      <w:pPr>
        <w:pStyle w:val="ListParagraph"/>
        <w:numPr>
          <w:ilvl w:val="2"/>
          <w:numId w:val="2"/>
        </w:numPr>
      </w:pPr>
      <w:r w:rsidRPr="007D71FD">
        <w:t>High-I</w:t>
      </w:r>
      <w:r w:rsidR="003F477D" w:rsidRPr="007D71FD">
        <w:t xml:space="preserve">ncidence </w:t>
      </w:r>
      <w:r w:rsidRPr="007D71FD">
        <w:t>S</w:t>
      </w:r>
      <w:r w:rsidR="003F477D" w:rsidRPr="007D71FD">
        <w:t xml:space="preserve">tate </w:t>
      </w:r>
      <w:r w:rsidRPr="007D71FD">
        <w:t>R</w:t>
      </w:r>
      <w:r w:rsidR="003F477D" w:rsidRPr="007D71FD">
        <w:t>epresentative</w:t>
      </w:r>
    </w:p>
    <w:p w14:paraId="2710B501" w14:textId="6B015BC0" w:rsidR="003F477D" w:rsidRPr="007D71FD" w:rsidRDefault="00C14FBF" w:rsidP="00B6616F">
      <w:pPr>
        <w:pStyle w:val="ListParagraph"/>
        <w:numPr>
          <w:ilvl w:val="2"/>
          <w:numId w:val="2"/>
        </w:numPr>
      </w:pPr>
      <w:r w:rsidRPr="007D71FD">
        <w:t>Medium-I</w:t>
      </w:r>
      <w:r w:rsidR="003F477D" w:rsidRPr="007D71FD">
        <w:t xml:space="preserve">ncidence </w:t>
      </w:r>
      <w:r w:rsidRPr="007D71FD">
        <w:t>S</w:t>
      </w:r>
      <w:r w:rsidR="003F477D" w:rsidRPr="007D71FD">
        <w:t xml:space="preserve">tate </w:t>
      </w:r>
      <w:r w:rsidRPr="007D71FD">
        <w:t>R</w:t>
      </w:r>
      <w:r w:rsidR="003F477D" w:rsidRPr="007D71FD">
        <w:t>epresentative</w:t>
      </w:r>
    </w:p>
    <w:p w14:paraId="05BB82B8" w14:textId="6FB4459D" w:rsidR="003F477D" w:rsidRPr="007D71FD" w:rsidRDefault="003F477D" w:rsidP="00B6616F">
      <w:pPr>
        <w:pStyle w:val="ListParagraph"/>
        <w:numPr>
          <w:ilvl w:val="2"/>
          <w:numId w:val="2"/>
        </w:numPr>
      </w:pPr>
      <w:r w:rsidRPr="007D71FD">
        <w:t>Low-</w:t>
      </w:r>
      <w:r w:rsidR="00C14FBF" w:rsidRPr="007D71FD">
        <w:t>I</w:t>
      </w:r>
      <w:r w:rsidRPr="007D71FD">
        <w:t xml:space="preserve">ncidence </w:t>
      </w:r>
      <w:r w:rsidR="00C14FBF" w:rsidRPr="007D71FD">
        <w:t>S</w:t>
      </w:r>
      <w:r w:rsidRPr="007D71FD">
        <w:t xml:space="preserve">tate </w:t>
      </w:r>
      <w:r w:rsidR="00C14FBF" w:rsidRPr="007D71FD">
        <w:t>R</w:t>
      </w:r>
      <w:r w:rsidRPr="007D71FD">
        <w:t>epresentative</w:t>
      </w:r>
    </w:p>
    <w:p w14:paraId="483ABBAF" w14:textId="15DBBC28" w:rsidR="00462FC2" w:rsidRPr="00030DAC" w:rsidRDefault="00462FC2" w:rsidP="00B6616F">
      <w:pPr>
        <w:pStyle w:val="ListParagraph"/>
        <w:numPr>
          <w:ilvl w:val="1"/>
          <w:numId w:val="2"/>
        </w:numPr>
      </w:pPr>
      <w:r w:rsidRPr="00030DAC">
        <w:t>Members in good-standing</w:t>
      </w:r>
    </w:p>
    <w:p w14:paraId="51718B2B" w14:textId="77777777" w:rsidR="00F6003E" w:rsidRPr="007D71FD" w:rsidRDefault="00F6003E" w:rsidP="007D71FD"/>
    <w:p w14:paraId="58D49BAC" w14:textId="3899B74A" w:rsidR="00F6003E" w:rsidRPr="007D71FD" w:rsidRDefault="00F6003E" w:rsidP="0092422E">
      <w:pPr>
        <w:pStyle w:val="ListParagraph"/>
        <w:numPr>
          <w:ilvl w:val="0"/>
          <w:numId w:val="2"/>
        </w:numPr>
      </w:pPr>
      <w:r w:rsidRPr="007D71FD">
        <w:t>Terms:</w:t>
      </w:r>
    </w:p>
    <w:p w14:paraId="5ECE8768" w14:textId="71FBF0E0" w:rsidR="00462FC2" w:rsidRPr="007D71FD" w:rsidRDefault="00462FC2" w:rsidP="0092422E">
      <w:pPr>
        <w:pStyle w:val="ListParagraph"/>
        <w:numPr>
          <w:ilvl w:val="1"/>
          <w:numId w:val="2"/>
        </w:numPr>
      </w:pPr>
      <w:r w:rsidRPr="007D71FD">
        <w:t xml:space="preserve">The </w:t>
      </w:r>
      <w:r w:rsidR="008B2140" w:rsidRPr="007D71FD">
        <w:t>P</w:t>
      </w:r>
      <w:r w:rsidRPr="007D71FD">
        <w:t xml:space="preserve">resident shall serve a </w:t>
      </w:r>
      <w:r w:rsidR="009E2C16">
        <w:t>three-</w:t>
      </w:r>
      <w:r w:rsidRPr="007D71FD">
        <w:t>year term:</w:t>
      </w:r>
    </w:p>
    <w:p w14:paraId="3F988F27" w14:textId="76FE908A" w:rsidR="00462FC2" w:rsidRPr="007D71FD" w:rsidRDefault="008B2140" w:rsidP="0092422E">
      <w:pPr>
        <w:pStyle w:val="ListParagraph"/>
        <w:numPr>
          <w:ilvl w:val="2"/>
          <w:numId w:val="2"/>
        </w:numPr>
      </w:pPr>
      <w:r w:rsidRPr="007D71FD">
        <w:t xml:space="preserve">President-Elect, </w:t>
      </w:r>
      <w:r w:rsidR="00462FC2" w:rsidRPr="007D71FD">
        <w:t>first year</w:t>
      </w:r>
      <w:r w:rsidR="00030DAC">
        <w:t>.</w:t>
      </w:r>
    </w:p>
    <w:p w14:paraId="018EA4DD" w14:textId="7CF5A66D" w:rsidR="00462FC2" w:rsidRPr="007D71FD" w:rsidRDefault="00462FC2" w:rsidP="0092422E">
      <w:pPr>
        <w:pStyle w:val="ListParagraph"/>
        <w:numPr>
          <w:ilvl w:val="2"/>
          <w:numId w:val="2"/>
        </w:numPr>
      </w:pPr>
      <w:r w:rsidRPr="007D71FD">
        <w:t xml:space="preserve">Current </w:t>
      </w:r>
      <w:r w:rsidR="008B2140" w:rsidRPr="007D71FD">
        <w:t>P</w:t>
      </w:r>
      <w:r w:rsidRPr="007D71FD">
        <w:t>resident</w:t>
      </w:r>
      <w:r w:rsidR="008B2140" w:rsidRPr="007D71FD">
        <w:t xml:space="preserve">, </w:t>
      </w:r>
      <w:r w:rsidRPr="007D71FD">
        <w:t>second year</w:t>
      </w:r>
      <w:r w:rsidR="00030DAC">
        <w:t>.</w:t>
      </w:r>
    </w:p>
    <w:p w14:paraId="657F1621" w14:textId="1DE1DD5B" w:rsidR="00462FC2" w:rsidRPr="008A7A38" w:rsidRDefault="00462FC2" w:rsidP="0092422E">
      <w:pPr>
        <w:pStyle w:val="ListParagraph"/>
        <w:numPr>
          <w:ilvl w:val="2"/>
          <w:numId w:val="2"/>
        </w:numPr>
      </w:pPr>
      <w:r w:rsidRPr="008A7A38">
        <w:t>Immed</w:t>
      </w:r>
      <w:r w:rsidR="008B2140" w:rsidRPr="008A7A38">
        <w:t xml:space="preserve">iate Past-President, </w:t>
      </w:r>
      <w:r w:rsidRPr="008A7A38">
        <w:t>third year</w:t>
      </w:r>
      <w:r w:rsidR="00030DAC" w:rsidRPr="008A7A38">
        <w:t>.</w:t>
      </w:r>
    </w:p>
    <w:p w14:paraId="51356573" w14:textId="05B07E61" w:rsidR="00CF6C68" w:rsidRPr="008A7A38" w:rsidRDefault="001E42A9" w:rsidP="0092422E">
      <w:pPr>
        <w:pStyle w:val="ListParagraph"/>
        <w:numPr>
          <w:ilvl w:val="1"/>
          <w:numId w:val="2"/>
        </w:numPr>
      </w:pPr>
      <w:r w:rsidRPr="008A7A38">
        <w:t xml:space="preserve">The </w:t>
      </w:r>
      <w:r w:rsidR="00C14FBF" w:rsidRPr="008A7A38">
        <w:t>S</w:t>
      </w:r>
      <w:r w:rsidR="00CF6C68" w:rsidRPr="008A7A38">
        <w:t xml:space="preserve">ecretary and </w:t>
      </w:r>
      <w:r w:rsidRPr="008A7A38">
        <w:t xml:space="preserve">Incidence representatives shall serve </w:t>
      </w:r>
      <w:r w:rsidR="009E2C16" w:rsidRPr="008A7A38">
        <w:t>two-</w:t>
      </w:r>
      <w:r w:rsidR="007D71FD" w:rsidRPr="008A7A38">
        <w:t>year</w:t>
      </w:r>
      <w:r w:rsidRPr="008A7A38">
        <w:t xml:space="preserve"> terms</w:t>
      </w:r>
      <w:r w:rsidR="00030DAC" w:rsidRPr="008A7A38">
        <w:t>. T</w:t>
      </w:r>
      <w:r w:rsidR="00CF6C68" w:rsidRPr="008A7A38">
        <w:t>o ensure continuity of leadership</w:t>
      </w:r>
      <w:r w:rsidR="00030DAC" w:rsidRPr="008A7A38">
        <w:t xml:space="preserve">, elections shall be held </w:t>
      </w:r>
      <w:r w:rsidR="00C14FBF" w:rsidRPr="008A7A38">
        <w:t>as follows:</w:t>
      </w:r>
    </w:p>
    <w:p w14:paraId="1EF81940" w14:textId="44F59F02" w:rsidR="00462FC2" w:rsidRPr="007D71FD" w:rsidRDefault="00462FC2" w:rsidP="0092422E">
      <w:pPr>
        <w:pStyle w:val="ListParagraph"/>
        <w:numPr>
          <w:ilvl w:val="2"/>
          <w:numId w:val="2"/>
        </w:numPr>
      </w:pPr>
      <w:r w:rsidRPr="007D71FD">
        <w:t xml:space="preserve">The </w:t>
      </w:r>
      <w:r w:rsidR="00C14FBF" w:rsidRPr="007D71FD">
        <w:t>S</w:t>
      </w:r>
      <w:r w:rsidRPr="007D71FD">
        <w:t>ecretary</w:t>
      </w:r>
      <w:r w:rsidR="00C14FBF" w:rsidRPr="007D71FD">
        <w:t xml:space="preserve"> and H</w:t>
      </w:r>
      <w:r w:rsidRPr="007D71FD">
        <w:t>igh</w:t>
      </w:r>
      <w:r w:rsidR="00C14FBF" w:rsidRPr="007D71FD">
        <w:t xml:space="preserve"> I</w:t>
      </w:r>
      <w:r w:rsidRPr="007D71FD">
        <w:t xml:space="preserve">ncidence </w:t>
      </w:r>
      <w:r w:rsidR="00C14FBF" w:rsidRPr="007D71FD">
        <w:t>R</w:t>
      </w:r>
      <w:r w:rsidRPr="007D71FD">
        <w:t xml:space="preserve">epresentative </w:t>
      </w:r>
      <w:r w:rsidR="00CF6C68" w:rsidRPr="007D71FD">
        <w:t>elections will be held in even years</w:t>
      </w:r>
      <w:r w:rsidR="00030DAC">
        <w:t>.</w:t>
      </w:r>
    </w:p>
    <w:p w14:paraId="30E226A8" w14:textId="5EECFEBE" w:rsidR="00CF6C68" w:rsidRPr="007D71FD" w:rsidRDefault="00CF6C68" w:rsidP="0092422E">
      <w:pPr>
        <w:pStyle w:val="ListParagraph"/>
        <w:numPr>
          <w:ilvl w:val="2"/>
          <w:numId w:val="2"/>
        </w:numPr>
      </w:pPr>
      <w:r w:rsidRPr="007D71FD">
        <w:t>M</w:t>
      </w:r>
      <w:r w:rsidR="00C14FBF" w:rsidRPr="007D71FD">
        <w:t>edium/L</w:t>
      </w:r>
      <w:r w:rsidRPr="007D71FD">
        <w:t xml:space="preserve">ow </w:t>
      </w:r>
      <w:r w:rsidR="00C14FBF" w:rsidRPr="007D71FD">
        <w:t>I</w:t>
      </w:r>
      <w:r w:rsidRPr="007D71FD">
        <w:t xml:space="preserve">ncidence </w:t>
      </w:r>
      <w:r w:rsidR="00C14FBF" w:rsidRPr="007D71FD">
        <w:t xml:space="preserve">Representatives </w:t>
      </w:r>
      <w:r w:rsidRPr="007D71FD">
        <w:t>elections will be held in odd years</w:t>
      </w:r>
      <w:r w:rsidR="00030DAC">
        <w:t>.</w:t>
      </w:r>
    </w:p>
    <w:p w14:paraId="4AC8063B" w14:textId="77777777" w:rsidR="007D71FD" w:rsidRDefault="007D71FD" w:rsidP="007D71FD">
      <w:bookmarkStart w:id="7" w:name="Section_B._Elections"/>
      <w:bookmarkEnd w:id="7"/>
    </w:p>
    <w:p w14:paraId="6F3C4239" w14:textId="77777777" w:rsidR="007D71FD" w:rsidRDefault="008205A5" w:rsidP="007D71FD">
      <w:pPr>
        <w:rPr>
          <w:b/>
        </w:rPr>
      </w:pPr>
      <w:r w:rsidRPr="007D71FD">
        <w:rPr>
          <w:b/>
        </w:rPr>
        <w:t xml:space="preserve">Section </w:t>
      </w:r>
      <w:r w:rsidR="00C21343" w:rsidRPr="007D71FD">
        <w:rPr>
          <w:b/>
        </w:rPr>
        <w:t>B</w:t>
      </w:r>
      <w:r w:rsidRPr="007D71FD">
        <w:rPr>
          <w:b/>
        </w:rPr>
        <w:t>. Elections</w:t>
      </w:r>
      <w:r w:rsidR="00645D2E" w:rsidRPr="007D71FD">
        <w:rPr>
          <w:b/>
        </w:rPr>
        <w:t xml:space="preserve"> </w:t>
      </w:r>
    </w:p>
    <w:p w14:paraId="7C1E4448" w14:textId="491560C5" w:rsidR="007D71FD" w:rsidRDefault="00C759D1" w:rsidP="007D71FD">
      <w:r w:rsidRPr="007D71FD">
        <w:t xml:space="preserve">Elections </w:t>
      </w:r>
      <w:r w:rsidR="00C14FBF" w:rsidRPr="007D71FD">
        <w:t>are held as per terms</w:t>
      </w:r>
      <w:r w:rsidR="00614D91" w:rsidRPr="007D71FD">
        <w:t xml:space="preserve"> detailed in Section A</w:t>
      </w:r>
      <w:r w:rsidRPr="007D71FD">
        <w:t xml:space="preserve">. </w:t>
      </w:r>
    </w:p>
    <w:p w14:paraId="542E4074" w14:textId="77777777" w:rsidR="007D71FD" w:rsidRDefault="007D71FD" w:rsidP="007D71FD"/>
    <w:p w14:paraId="52A670BE" w14:textId="1A424A04" w:rsidR="004B11A8" w:rsidRPr="007D71FD" w:rsidRDefault="00C759D1" w:rsidP="0092422E">
      <w:pPr>
        <w:pStyle w:val="ListParagraph"/>
        <w:numPr>
          <w:ilvl w:val="0"/>
          <w:numId w:val="4"/>
        </w:numPr>
        <w:rPr>
          <w:b/>
        </w:rPr>
      </w:pPr>
      <w:r w:rsidRPr="007D71FD">
        <w:t>Any candidate for office</w:t>
      </w:r>
      <w:r w:rsidR="008205A5" w:rsidRPr="007D71FD">
        <w:t xml:space="preserve"> shall </w:t>
      </w:r>
      <w:r w:rsidR="004B11A8" w:rsidRPr="007D71FD">
        <w:t>be</w:t>
      </w:r>
      <w:r w:rsidRPr="007D71FD">
        <w:t>:</w:t>
      </w:r>
    </w:p>
    <w:p w14:paraId="2118EAE1" w14:textId="1D434CDE" w:rsidR="007D71FD" w:rsidRDefault="009E2C16" w:rsidP="0092422E">
      <w:pPr>
        <w:pStyle w:val="ListParagraph"/>
        <w:numPr>
          <w:ilvl w:val="1"/>
          <w:numId w:val="3"/>
        </w:numPr>
      </w:pPr>
      <w:r>
        <w:t>A</w:t>
      </w:r>
      <w:r w:rsidR="002A1718" w:rsidRPr="007D71FD">
        <w:t xml:space="preserve"> </w:t>
      </w:r>
      <w:r w:rsidR="00DE270C">
        <w:t>C</w:t>
      </w:r>
      <w:r w:rsidR="00DE270C" w:rsidRPr="007D71FD">
        <w:t xml:space="preserve">oalition </w:t>
      </w:r>
      <w:r w:rsidR="004B11A8" w:rsidRPr="007D71FD">
        <w:t xml:space="preserve">member </w:t>
      </w:r>
      <w:r w:rsidR="008205A5" w:rsidRPr="007D71FD">
        <w:t>in good standin</w:t>
      </w:r>
      <w:r w:rsidR="004B11A8" w:rsidRPr="007D71FD">
        <w:t>g</w:t>
      </w:r>
      <w:r w:rsidR="008205A5" w:rsidRPr="007D71FD">
        <w:t xml:space="preserve"> </w:t>
      </w:r>
      <w:r w:rsidR="002A1718" w:rsidRPr="007D71FD">
        <w:t>for at least one year</w:t>
      </w:r>
      <w:r w:rsidR="008205A5" w:rsidRPr="007D71FD">
        <w:t xml:space="preserve"> prior to assuming office.</w:t>
      </w:r>
    </w:p>
    <w:p w14:paraId="0824AC7F" w14:textId="45D02961" w:rsidR="00BF2332" w:rsidRDefault="009E2C16" w:rsidP="0092422E">
      <w:pPr>
        <w:pStyle w:val="ListParagraph"/>
        <w:numPr>
          <w:ilvl w:val="1"/>
          <w:numId w:val="3"/>
        </w:numPr>
      </w:pPr>
      <w:r>
        <w:t>A</w:t>
      </w:r>
      <w:r w:rsidR="00BF2332" w:rsidRPr="007D71FD">
        <w:t xml:space="preserve"> registered nurse. </w:t>
      </w:r>
    </w:p>
    <w:p w14:paraId="3E14A5E6" w14:textId="77777777" w:rsidR="00895714" w:rsidRPr="007D71FD" w:rsidRDefault="00895714" w:rsidP="00895714">
      <w:pPr>
        <w:pStyle w:val="ListParagraph"/>
        <w:ind w:left="1440" w:firstLine="0"/>
      </w:pPr>
    </w:p>
    <w:p w14:paraId="5C56B7AA" w14:textId="466F0E34" w:rsidR="004B11A8" w:rsidRPr="007D71FD" w:rsidRDefault="00722308" w:rsidP="00B6616F">
      <w:pPr>
        <w:pStyle w:val="ListParagraph"/>
        <w:numPr>
          <w:ilvl w:val="0"/>
          <w:numId w:val="3"/>
        </w:numPr>
      </w:pPr>
      <w:r w:rsidRPr="007D71FD">
        <w:t>Nominations for candidates:</w:t>
      </w:r>
    </w:p>
    <w:p w14:paraId="023289A9" w14:textId="088BCBAC" w:rsidR="00BF2332" w:rsidRPr="007D71FD" w:rsidRDefault="009E2C16" w:rsidP="00B6616F">
      <w:pPr>
        <w:pStyle w:val="ListParagraph"/>
        <w:numPr>
          <w:ilvl w:val="1"/>
          <w:numId w:val="3"/>
        </w:numPr>
      </w:pPr>
      <w:r>
        <w:t>S</w:t>
      </w:r>
      <w:r w:rsidR="00F128CC" w:rsidRPr="007D71FD">
        <w:t>hall</w:t>
      </w:r>
      <w:r w:rsidR="00BF2332" w:rsidRPr="007D71FD">
        <w:t xml:space="preserve"> be </w:t>
      </w:r>
      <w:r w:rsidR="008205A5" w:rsidRPr="007D71FD">
        <w:t>submitted</w:t>
      </w:r>
      <w:r w:rsidR="00BF2332" w:rsidRPr="007D71FD">
        <w:t xml:space="preserve"> to the </w:t>
      </w:r>
      <w:r w:rsidR="00432AEE">
        <w:t xml:space="preserve">Immediate </w:t>
      </w:r>
      <w:r w:rsidR="00F128CC" w:rsidRPr="007D71FD">
        <w:t>Past-President</w:t>
      </w:r>
      <w:r w:rsidR="00BF2332" w:rsidRPr="007D71FD">
        <w:t xml:space="preserve"> prior to the specified date. </w:t>
      </w:r>
      <w:r w:rsidR="008205A5" w:rsidRPr="007D71FD">
        <w:t xml:space="preserve"> </w:t>
      </w:r>
    </w:p>
    <w:p w14:paraId="1BD6FDC1" w14:textId="1A1D5EDA" w:rsidR="004B11A8" w:rsidRPr="00075859" w:rsidRDefault="00BF2332" w:rsidP="00B6616F">
      <w:pPr>
        <w:pStyle w:val="ListParagraph"/>
        <w:numPr>
          <w:ilvl w:val="1"/>
          <w:numId w:val="3"/>
        </w:numPr>
      </w:pPr>
      <w:r w:rsidRPr="007D71FD">
        <w:t xml:space="preserve">The Immediate Past President shall submit nominees for each office to be filled, naming </w:t>
      </w:r>
      <w:r w:rsidRPr="00075859">
        <w:t xml:space="preserve">candidate(s) for each office by the specified date announced by the NTCA Board. </w:t>
      </w:r>
    </w:p>
    <w:p w14:paraId="7DA003F7" w14:textId="2D17F534" w:rsidR="004B11A8" w:rsidRPr="00075859" w:rsidRDefault="008205A5" w:rsidP="00B6616F">
      <w:pPr>
        <w:pStyle w:val="ListParagraph"/>
        <w:numPr>
          <w:ilvl w:val="1"/>
          <w:numId w:val="3"/>
        </w:numPr>
      </w:pPr>
      <w:r w:rsidRPr="00075859">
        <w:t>The NTCA Executive Director shall ensure that all members are distributed a ballot giving the list of offices to be filled and the list of candidates for each office no later than 60 days prior t</w:t>
      </w:r>
      <w:r w:rsidR="004B11A8" w:rsidRPr="00075859">
        <w:t xml:space="preserve">o </w:t>
      </w:r>
      <w:r w:rsidRPr="00075859">
        <w:t xml:space="preserve">the annual meeting. </w:t>
      </w:r>
    </w:p>
    <w:p w14:paraId="6B2DB0EE" w14:textId="27BDA0EA" w:rsidR="00F96C66" w:rsidRPr="00075859" w:rsidRDefault="00030DAC" w:rsidP="00B6616F">
      <w:pPr>
        <w:pStyle w:val="ListParagraph"/>
        <w:numPr>
          <w:ilvl w:val="1"/>
          <w:numId w:val="3"/>
        </w:numPr>
      </w:pPr>
      <w:r w:rsidRPr="00075859">
        <w:t xml:space="preserve">Candidates will be announced to the general membership following NTCA general protocols, including electronic distribution of the </w:t>
      </w:r>
      <w:r w:rsidR="008205A5" w:rsidRPr="00075859">
        <w:t>ballot.</w:t>
      </w:r>
    </w:p>
    <w:p w14:paraId="5CF7862E" w14:textId="0B268E48" w:rsidR="00734784" w:rsidRPr="00075859" w:rsidRDefault="008205A5" w:rsidP="00B6616F">
      <w:pPr>
        <w:pStyle w:val="ListParagraph"/>
        <w:numPr>
          <w:ilvl w:val="1"/>
          <w:numId w:val="3"/>
        </w:numPr>
      </w:pPr>
      <w:r w:rsidRPr="00075859">
        <w:t>The ballot shall be returned to the NTCA office by the designated deadline, no later than 45 days before the annual meeting. Election results shall be reported by the NTCA Executive Director to the President at the annual meeting.</w:t>
      </w:r>
    </w:p>
    <w:p w14:paraId="3B50A8AE" w14:textId="77777777" w:rsidR="00F96C66" w:rsidRPr="00075859" w:rsidRDefault="00F96C66" w:rsidP="007D71FD"/>
    <w:p w14:paraId="18ADCD88" w14:textId="6CEA9CB1" w:rsidR="00734784" w:rsidRPr="00075859" w:rsidRDefault="008205A5" w:rsidP="007D71FD">
      <w:pPr>
        <w:rPr>
          <w:b/>
        </w:rPr>
      </w:pPr>
      <w:bookmarkStart w:id="8" w:name="Section_C._Vacancies"/>
      <w:bookmarkEnd w:id="8"/>
      <w:r w:rsidRPr="00075859">
        <w:rPr>
          <w:b/>
        </w:rPr>
        <w:t xml:space="preserve">Section </w:t>
      </w:r>
      <w:r w:rsidR="00895714" w:rsidRPr="00075859">
        <w:rPr>
          <w:b/>
        </w:rPr>
        <w:t>C</w:t>
      </w:r>
      <w:r w:rsidRPr="00075859">
        <w:rPr>
          <w:b/>
        </w:rPr>
        <w:t>. Vacancies</w:t>
      </w:r>
    </w:p>
    <w:p w14:paraId="048C56AC" w14:textId="77777777" w:rsidR="00734784" w:rsidRPr="00075859" w:rsidRDefault="008205A5" w:rsidP="0092422E">
      <w:pPr>
        <w:pStyle w:val="ListParagraph"/>
        <w:numPr>
          <w:ilvl w:val="0"/>
          <w:numId w:val="5"/>
        </w:numPr>
      </w:pPr>
      <w:r w:rsidRPr="00075859">
        <w:t>Should the office of the President become vacant, the President-Elect shall complete the remainder of the term.</w:t>
      </w:r>
    </w:p>
    <w:p w14:paraId="16E5B604" w14:textId="77777777" w:rsidR="00734784" w:rsidRPr="00075859" w:rsidRDefault="00734784" w:rsidP="007D71FD"/>
    <w:p w14:paraId="00387B27" w14:textId="666023F6" w:rsidR="008A7A38" w:rsidRPr="00075859" w:rsidRDefault="008205A5" w:rsidP="00B6616F">
      <w:pPr>
        <w:pStyle w:val="ListParagraph"/>
        <w:numPr>
          <w:ilvl w:val="0"/>
          <w:numId w:val="5"/>
        </w:numPr>
      </w:pPr>
      <w:r w:rsidRPr="00075859">
        <w:t xml:space="preserve">Should the office of President-Elect or Secretary become vacant, the members of the Executive </w:t>
      </w:r>
      <w:r w:rsidR="00066238" w:rsidRPr="00075859">
        <w:t xml:space="preserve">Board </w:t>
      </w:r>
      <w:r w:rsidRPr="00075859">
        <w:t xml:space="preserve">shall </w:t>
      </w:r>
      <w:r w:rsidR="00F128CC" w:rsidRPr="00075859">
        <w:t xml:space="preserve">appoint a member to fill the </w:t>
      </w:r>
      <w:r w:rsidRPr="00075859">
        <w:t>vacancy for the unexpired term.</w:t>
      </w:r>
    </w:p>
    <w:p w14:paraId="11506FA2" w14:textId="77777777" w:rsidR="008A7A38" w:rsidRPr="00075859" w:rsidRDefault="008A7A38" w:rsidP="008A7A38">
      <w:pPr>
        <w:pStyle w:val="ListParagraph"/>
        <w:ind w:left="720" w:firstLine="0"/>
      </w:pPr>
    </w:p>
    <w:p w14:paraId="7CC848BF" w14:textId="77777777" w:rsidR="008A7A38" w:rsidRPr="00075859" w:rsidRDefault="008A7A38" w:rsidP="001616EB">
      <w:pPr>
        <w:pStyle w:val="ListParagraph"/>
        <w:numPr>
          <w:ilvl w:val="0"/>
          <w:numId w:val="5"/>
        </w:numPr>
      </w:pPr>
      <w:r w:rsidRPr="00075859">
        <w:t xml:space="preserve">Should the office of Incidence Representatives become vacant, the Executive Board shall fill positions at </w:t>
      </w:r>
      <w:r w:rsidRPr="00075859">
        <w:lastRenderedPageBreak/>
        <w:t xml:space="preserve">their discretion. </w:t>
      </w:r>
    </w:p>
    <w:p w14:paraId="24A1F131" w14:textId="6694FD5A" w:rsidR="005527AC" w:rsidRPr="00075859" w:rsidRDefault="008205A5" w:rsidP="001616EB">
      <w:pPr>
        <w:pStyle w:val="ListParagraph"/>
        <w:numPr>
          <w:ilvl w:val="0"/>
          <w:numId w:val="5"/>
        </w:numPr>
      </w:pPr>
      <w:r w:rsidRPr="00075859">
        <w:t xml:space="preserve">Should any committee chair position become vacant, the members of the Executive </w:t>
      </w:r>
      <w:r w:rsidR="00066238" w:rsidRPr="00075859">
        <w:t xml:space="preserve">Board </w:t>
      </w:r>
      <w:r w:rsidRPr="00075859">
        <w:t>shall appoint another chair.</w:t>
      </w:r>
      <w:bookmarkStart w:id="9" w:name="ARTICLE_VI.__Duties_of_the_Individual_Of"/>
      <w:bookmarkEnd w:id="9"/>
    </w:p>
    <w:p w14:paraId="08061F05" w14:textId="122F83A4" w:rsidR="005527AC" w:rsidRPr="00075859" w:rsidRDefault="005527AC" w:rsidP="007D71FD"/>
    <w:p w14:paraId="43D9E446" w14:textId="39130B39" w:rsidR="00C21343" w:rsidRPr="00075859" w:rsidRDefault="00C21343" w:rsidP="007D71FD">
      <w:r w:rsidRPr="00075859">
        <w:t xml:space="preserve">Executive Board Members shall attend at least ten (10) Coalition Board meetings annually. </w:t>
      </w:r>
    </w:p>
    <w:p w14:paraId="68854692" w14:textId="77777777" w:rsidR="00C21343" w:rsidRPr="00075859" w:rsidRDefault="00C21343" w:rsidP="007D71FD"/>
    <w:p w14:paraId="3571184E" w14:textId="7D2E02B6" w:rsidR="003A6210" w:rsidRPr="00075859" w:rsidRDefault="00377A5F" w:rsidP="0092422E">
      <w:pPr>
        <w:pStyle w:val="ListParagraph"/>
        <w:numPr>
          <w:ilvl w:val="0"/>
          <w:numId w:val="7"/>
        </w:numPr>
      </w:pPr>
      <w:r w:rsidRPr="00075859">
        <w:t>The President shall:</w:t>
      </w:r>
    </w:p>
    <w:p w14:paraId="09FF01DD" w14:textId="1D757B76" w:rsidR="00377A5F" w:rsidRPr="00075859" w:rsidRDefault="00377A5F" w:rsidP="0092422E">
      <w:pPr>
        <w:pStyle w:val="ListParagraph"/>
        <w:numPr>
          <w:ilvl w:val="1"/>
          <w:numId w:val="7"/>
        </w:numPr>
      </w:pPr>
      <w:r w:rsidRPr="00075859">
        <w:t xml:space="preserve">Preside over the annual meeting of the Coalition and all meetings of the Coalition officers. In his/her absence, the presiding member of the Executive Board shall be </w:t>
      </w:r>
      <w:r w:rsidR="004741DE" w:rsidRPr="00075859">
        <w:t>President-Elect;</w:t>
      </w:r>
    </w:p>
    <w:p w14:paraId="23794423" w14:textId="39C1BCF3" w:rsidR="00377A5F" w:rsidRPr="00075859" w:rsidRDefault="00E17864" w:rsidP="0092422E">
      <w:pPr>
        <w:pStyle w:val="ListParagraph"/>
        <w:numPr>
          <w:ilvl w:val="1"/>
          <w:numId w:val="7"/>
        </w:numPr>
      </w:pPr>
      <w:r w:rsidRPr="00075859">
        <w:t>S</w:t>
      </w:r>
      <w:r w:rsidR="004741DE" w:rsidRPr="00075859">
        <w:t xml:space="preserve">erve as a voting member of the Coalition and NTCA Board; </w:t>
      </w:r>
    </w:p>
    <w:p w14:paraId="37E9B7BB" w14:textId="244A46C5" w:rsidR="00377A5F" w:rsidRPr="00075859" w:rsidRDefault="00301D73" w:rsidP="0092422E">
      <w:pPr>
        <w:pStyle w:val="ListParagraph"/>
        <w:numPr>
          <w:ilvl w:val="1"/>
          <w:numId w:val="7"/>
        </w:numPr>
      </w:pPr>
      <w:r w:rsidRPr="00075859">
        <w:t xml:space="preserve">Organize </w:t>
      </w:r>
      <w:r w:rsidR="004741DE" w:rsidRPr="00075859">
        <w:t xml:space="preserve">Executive Board </w:t>
      </w:r>
      <w:r w:rsidRPr="00075859">
        <w:t xml:space="preserve">meetings </w:t>
      </w:r>
      <w:r w:rsidR="004741DE" w:rsidRPr="00075859">
        <w:t xml:space="preserve">and provide the agenda to the </w:t>
      </w:r>
      <w:r w:rsidRPr="00075859">
        <w:t>Coalition S</w:t>
      </w:r>
      <w:r w:rsidR="004741DE" w:rsidRPr="00075859">
        <w:t>ecretary</w:t>
      </w:r>
      <w:r w:rsidRPr="00075859">
        <w:t xml:space="preserve"> for distribution</w:t>
      </w:r>
      <w:r w:rsidR="004741DE" w:rsidRPr="00075859">
        <w:t>;</w:t>
      </w:r>
    </w:p>
    <w:p w14:paraId="06E42228" w14:textId="5089BBF2" w:rsidR="00377A5F" w:rsidRPr="00075859" w:rsidRDefault="00301D73" w:rsidP="0092422E">
      <w:pPr>
        <w:pStyle w:val="ListParagraph"/>
        <w:numPr>
          <w:ilvl w:val="1"/>
          <w:numId w:val="7"/>
        </w:numPr>
      </w:pPr>
      <w:r w:rsidRPr="00075859">
        <w:t>S</w:t>
      </w:r>
      <w:r w:rsidR="004741DE" w:rsidRPr="00075859">
        <w:t>upervise affairs of the Coalition;</w:t>
      </w:r>
    </w:p>
    <w:p w14:paraId="6A6E468E" w14:textId="10BED247" w:rsidR="00377A5F" w:rsidRPr="00075859" w:rsidRDefault="00301D73" w:rsidP="0092422E">
      <w:pPr>
        <w:pStyle w:val="ListParagraph"/>
        <w:numPr>
          <w:ilvl w:val="1"/>
          <w:numId w:val="7"/>
        </w:numPr>
      </w:pPr>
      <w:r w:rsidRPr="00075859">
        <w:t>S</w:t>
      </w:r>
      <w:r w:rsidR="004741DE" w:rsidRPr="00075859">
        <w:t>erve on the NTCA Executive Board</w:t>
      </w:r>
      <w:r w:rsidR="009D5E6C" w:rsidRPr="00075859">
        <w:t>;</w:t>
      </w:r>
    </w:p>
    <w:p w14:paraId="3C2A9494" w14:textId="3F649916" w:rsidR="00377A5F" w:rsidRPr="00075859" w:rsidRDefault="00301D73" w:rsidP="0092422E">
      <w:pPr>
        <w:pStyle w:val="ListParagraph"/>
        <w:numPr>
          <w:ilvl w:val="1"/>
          <w:numId w:val="7"/>
        </w:numPr>
      </w:pPr>
      <w:r w:rsidRPr="00075859">
        <w:t>S</w:t>
      </w:r>
      <w:r w:rsidR="004741DE" w:rsidRPr="00075859">
        <w:t xml:space="preserve">et term priorities and ensure continuity between presidential terms; </w:t>
      </w:r>
    </w:p>
    <w:p w14:paraId="441AF9A7" w14:textId="1151B37E" w:rsidR="00377A5F" w:rsidRPr="00075859" w:rsidRDefault="00301D73" w:rsidP="0092422E">
      <w:pPr>
        <w:pStyle w:val="ListParagraph"/>
        <w:numPr>
          <w:ilvl w:val="1"/>
          <w:numId w:val="7"/>
        </w:numPr>
      </w:pPr>
      <w:r w:rsidRPr="00075859">
        <w:t>P</w:t>
      </w:r>
      <w:r w:rsidR="004741DE" w:rsidRPr="00075859">
        <w:t>articipate in planning the Coalition business meeting;</w:t>
      </w:r>
    </w:p>
    <w:p w14:paraId="3ECF48CC" w14:textId="065F9BBB" w:rsidR="00377A5F" w:rsidRPr="00075859" w:rsidRDefault="00301D73" w:rsidP="0092422E">
      <w:pPr>
        <w:pStyle w:val="ListParagraph"/>
        <w:numPr>
          <w:ilvl w:val="1"/>
          <w:numId w:val="7"/>
        </w:numPr>
      </w:pPr>
      <w:r w:rsidRPr="00075859">
        <w:t>P</w:t>
      </w:r>
      <w:r w:rsidR="004741DE" w:rsidRPr="00075859">
        <w:t xml:space="preserve">articipate </w:t>
      </w:r>
      <w:r w:rsidR="00377A5F" w:rsidRPr="00075859">
        <w:t>in committee meeting calls when possible</w:t>
      </w:r>
      <w:r w:rsidR="004741DE" w:rsidRPr="00075859">
        <w:t>;</w:t>
      </w:r>
    </w:p>
    <w:p w14:paraId="47DA8ACE" w14:textId="0DA5EA59" w:rsidR="00377A5F" w:rsidRPr="00075859" w:rsidRDefault="00377A5F" w:rsidP="0092422E">
      <w:pPr>
        <w:pStyle w:val="ListParagraph"/>
        <w:numPr>
          <w:ilvl w:val="1"/>
          <w:numId w:val="7"/>
        </w:numPr>
      </w:pPr>
      <w:r w:rsidRPr="00075859">
        <w:t>Provide support to committee chairs and board members</w:t>
      </w:r>
      <w:r w:rsidR="004741DE" w:rsidRPr="00075859">
        <w:t>; and</w:t>
      </w:r>
    </w:p>
    <w:p w14:paraId="71ADB9A9" w14:textId="7352C7E8" w:rsidR="00377A5F" w:rsidRPr="00075859" w:rsidRDefault="00301D73" w:rsidP="0092422E">
      <w:pPr>
        <w:pStyle w:val="ListParagraph"/>
        <w:numPr>
          <w:ilvl w:val="1"/>
          <w:numId w:val="7"/>
        </w:numPr>
      </w:pPr>
      <w:r w:rsidRPr="00075859">
        <w:t xml:space="preserve">Preside over meetings in accordance with </w:t>
      </w:r>
      <w:hyperlink r:id="rId9" w:history="1">
        <w:r w:rsidR="00377A5F" w:rsidRPr="00075859">
          <w:rPr>
            <w:rStyle w:val="Hyperlink"/>
          </w:rPr>
          <w:t>Robert's Rules of Order</w:t>
        </w:r>
      </w:hyperlink>
      <w:r w:rsidRPr="00075859">
        <w:t>.</w:t>
      </w:r>
    </w:p>
    <w:p w14:paraId="584CFF19" w14:textId="77777777" w:rsidR="00377A5F" w:rsidRPr="00075859" w:rsidRDefault="00377A5F" w:rsidP="007D71FD"/>
    <w:p w14:paraId="7C196302" w14:textId="487323D6" w:rsidR="00D00F5D" w:rsidRPr="00075859" w:rsidRDefault="00377A5F" w:rsidP="0092422E">
      <w:pPr>
        <w:pStyle w:val="ListParagraph"/>
        <w:numPr>
          <w:ilvl w:val="0"/>
          <w:numId w:val="7"/>
        </w:numPr>
      </w:pPr>
      <w:r w:rsidRPr="00075859">
        <w:t>The President-Elect shall:</w:t>
      </w:r>
    </w:p>
    <w:p w14:paraId="0DA65D28" w14:textId="6074EB2E" w:rsidR="003A6210" w:rsidRPr="00075859" w:rsidRDefault="004741DE" w:rsidP="0092422E">
      <w:pPr>
        <w:pStyle w:val="ListParagraph"/>
        <w:numPr>
          <w:ilvl w:val="1"/>
          <w:numId w:val="7"/>
        </w:numPr>
      </w:pPr>
      <w:r w:rsidRPr="00075859">
        <w:t>P</w:t>
      </w:r>
      <w:r w:rsidR="003A6210" w:rsidRPr="00075859">
        <w:t xml:space="preserve">reside </w:t>
      </w:r>
      <w:r w:rsidR="00301D73" w:rsidRPr="00075859">
        <w:t xml:space="preserve">over meetings </w:t>
      </w:r>
      <w:r w:rsidR="003A6210" w:rsidRPr="00075859">
        <w:t>in the absence of the President</w:t>
      </w:r>
      <w:r w:rsidRPr="00075859">
        <w:t>;</w:t>
      </w:r>
    </w:p>
    <w:p w14:paraId="425073AA" w14:textId="49CC096A" w:rsidR="003A6210" w:rsidRPr="00075859" w:rsidRDefault="00301D73" w:rsidP="0092422E">
      <w:pPr>
        <w:pStyle w:val="ListParagraph"/>
        <w:numPr>
          <w:ilvl w:val="1"/>
          <w:numId w:val="7"/>
        </w:numPr>
      </w:pPr>
      <w:r w:rsidRPr="00075859">
        <w:t>A</w:t>
      </w:r>
      <w:r w:rsidR="003A6210" w:rsidRPr="00075859">
        <w:t>utomatically become the President the next year</w:t>
      </w:r>
      <w:r w:rsidR="004741DE" w:rsidRPr="00075859">
        <w:t>;</w:t>
      </w:r>
    </w:p>
    <w:p w14:paraId="23721A13" w14:textId="03BD7FD6" w:rsidR="003A6210" w:rsidRPr="00075859" w:rsidRDefault="00301D73" w:rsidP="0092422E">
      <w:pPr>
        <w:pStyle w:val="ListParagraph"/>
        <w:numPr>
          <w:ilvl w:val="1"/>
          <w:numId w:val="7"/>
        </w:numPr>
      </w:pPr>
      <w:r w:rsidRPr="00075859">
        <w:t>L</w:t>
      </w:r>
      <w:r w:rsidR="003A6210" w:rsidRPr="00075859">
        <w:t>ead the planning committ</w:t>
      </w:r>
      <w:r w:rsidR="004741DE" w:rsidRPr="00075859">
        <w:t>ee for annual Coalition meeting; and</w:t>
      </w:r>
    </w:p>
    <w:p w14:paraId="0AB60E6A" w14:textId="17DDDC62" w:rsidR="00C21343" w:rsidRPr="00075859" w:rsidRDefault="00301D73" w:rsidP="0092422E">
      <w:pPr>
        <w:pStyle w:val="ListParagraph"/>
        <w:numPr>
          <w:ilvl w:val="1"/>
          <w:numId w:val="7"/>
        </w:numPr>
      </w:pPr>
      <w:r w:rsidRPr="00075859">
        <w:t>F</w:t>
      </w:r>
      <w:r w:rsidR="00C21343" w:rsidRPr="00075859">
        <w:t>ulfill the obligations of the President as stated in Article VI, 1) as necessary and appropriate.</w:t>
      </w:r>
    </w:p>
    <w:p w14:paraId="0F6415D6" w14:textId="77777777" w:rsidR="003A6210" w:rsidRPr="00075859" w:rsidRDefault="003A6210" w:rsidP="007D71FD"/>
    <w:p w14:paraId="7E369CDC" w14:textId="73ACD084" w:rsidR="00D00F5D" w:rsidRPr="00075859" w:rsidRDefault="00C21343" w:rsidP="0092422E">
      <w:pPr>
        <w:pStyle w:val="ListParagraph"/>
        <w:numPr>
          <w:ilvl w:val="0"/>
          <w:numId w:val="7"/>
        </w:numPr>
      </w:pPr>
      <w:r w:rsidRPr="00075859">
        <w:t xml:space="preserve">The Immediate Past-President </w:t>
      </w:r>
      <w:r w:rsidR="00895714" w:rsidRPr="00075859">
        <w:t>s</w:t>
      </w:r>
      <w:r w:rsidRPr="00075859">
        <w:t>hall</w:t>
      </w:r>
      <w:r w:rsidR="00895714" w:rsidRPr="00075859">
        <w:t>:</w:t>
      </w:r>
    </w:p>
    <w:p w14:paraId="5DA3FB57" w14:textId="4F41579A" w:rsidR="00C21343" w:rsidRPr="00075859" w:rsidRDefault="00C21343" w:rsidP="0092422E">
      <w:pPr>
        <w:pStyle w:val="ListParagraph"/>
        <w:numPr>
          <w:ilvl w:val="1"/>
          <w:numId w:val="7"/>
        </w:numPr>
      </w:pPr>
      <w:r w:rsidRPr="00075859">
        <w:t>Serve as non-voting consultant to the Executive Board</w:t>
      </w:r>
      <w:r w:rsidR="004741DE" w:rsidRPr="00075859">
        <w:t>;</w:t>
      </w:r>
    </w:p>
    <w:p w14:paraId="76EE1656" w14:textId="355C5273" w:rsidR="00C21343" w:rsidRPr="00075859" w:rsidRDefault="00301D73" w:rsidP="0092422E">
      <w:pPr>
        <w:pStyle w:val="ListParagraph"/>
        <w:numPr>
          <w:ilvl w:val="1"/>
          <w:numId w:val="7"/>
        </w:numPr>
      </w:pPr>
      <w:r w:rsidRPr="00075859">
        <w:t>C</w:t>
      </w:r>
      <w:r w:rsidR="004741DE" w:rsidRPr="00075859">
        <w:t>oordinate nominations for a one-year period following his/her term of office;</w:t>
      </w:r>
    </w:p>
    <w:p w14:paraId="26DBEA5D" w14:textId="31D3DE1E" w:rsidR="00C21343" w:rsidRPr="00075859" w:rsidRDefault="00301D73" w:rsidP="0092422E">
      <w:pPr>
        <w:pStyle w:val="ListParagraph"/>
        <w:numPr>
          <w:ilvl w:val="1"/>
          <w:numId w:val="7"/>
        </w:numPr>
      </w:pPr>
      <w:r w:rsidRPr="00075859">
        <w:t>A</w:t>
      </w:r>
      <w:r w:rsidR="004741DE" w:rsidRPr="00075859">
        <w:t xml:space="preserve">ssist the president-elect in planning the annual coalition meeting; and </w:t>
      </w:r>
    </w:p>
    <w:p w14:paraId="5DBAB4D8" w14:textId="0A20C827" w:rsidR="00C21343" w:rsidRPr="00075859" w:rsidRDefault="00301D73" w:rsidP="0092422E">
      <w:pPr>
        <w:pStyle w:val="ListParagraph"/>
        <w:numPr>
          <w:ilvl w:val="1"/>
          <w:numId w:val="7"/>
        </w:numPr>
      </w:pPr>
      <w:r w:rsidRPr="00075859">
        <w:t>V</w:t>
      </w:r>
      <w:r w:rsidR="004741DE" w:rsidRPr="00075859">
        <w:t>ote in instances when</w:t>
      </w:r>
      <w:r w:rsidR="00DE270C" w:rsidRPr="00075859">
        <w:t xml:space="preserve"> a</w:t>
      </w:r>
      <w:r w:rsidR="004741DE" w:rsidRPr="00075859">
        <w:t xml:space="preserve"> </w:t>
      </w:r>
      <w:r w:rsidR="00C21343" w:rsidRPr="00075859">
        <w:t>tie-breaker is needed</w:t>
      </w:r>
      <w:r w:rsidR="004741DE" w:rsidRPr="00075859">
        <w:t>.</w:t>
      </w:r>
      <w:r w:rsidR="00C21343" w:rsidRPr="00075859">
        <w:t xml:space="preserve"> </w:t>
      </w:r>
    </w:p>
    <w:p w14:paraId="7B1B33ED" w14:textId="389ABD8D" w:rsidR="00C21343" w:rsidRPr="00075859" w:rsidRDefault="00C21343" w:rsidP="00895714">
      <w:pPr>
        <w:ind w:firstLine="270"/>
      </w:pPr>
    </w:p>
    <w:p w14:paraId="013A0179" w14:textId="2696B42A" w:rsidR="006715C8" w:rsidRPr="00075859" w:rsidRDefault="00D00F5D" w:rsidP="0092422E">
      <w:pPr>
        <w:pStyle w:val="ListParagraph"/>
        <w:numPr>
          <w:ilvl w:val="0"/>
          <w:numId w:val="7"/>
        </w:numPr>
      </w:pPr>
      <w:r w:rsidRPr="00075859">
        <w:t>The Secretary shall:</w:t>
      </w:r>
      <w:bookmarkStart w:id="10" w:name="Section_B._The_President-Elect"/>
      <w:bookmarkEnd w:id="10"/>
    </w:p>
    <w:p w14:paraId="45754456" w14:textId="1C67DA33" w:rsidR="00D00F5D" w:rsidRPr="00075859" w:rsidRDefault="004741DE" w:rsidP="0092422E">
      <w:pPr>
        <w:pStyle w:val="ListParagraph"/>
        <w:numPr>
          <w:ilvl w:val="1"/>
          <w:numId w:val="7"/>
        </w:numPr>
      </w:pPr>
      <w:r w:rsidRPr="00075859">
        <w:t>Issue all notices of meetings;</w:t>
      </w:r>
      <w:r w:rsidR="00D00F5D" w:rsidRPr="00075859">
        <w:t xml:space="preserve"> </w:t>
      </w:r>
    </w:p>
    <w:p w14:paraId="7A9D2D49" w14:textId="26AB3B97" w:rsidR="00D00F5D" w:rsidRPr="00075859" w:rsidRDefault="00301D73" w:rsidP="0092422E">
      <w:pPr>
        <w:pStyle w:val="ListParagraph"/>
        <w:numPr>
          <w:ilvl w:val="1"/>
          <w:numId w:val="7"/>
        </w:numPr>
      </w:pPr>
      <w:r w:rsidRPr="00075859">
        <w:t>D</w:t>
      </w:r>
      <w:r w:rsidR="004741DE" w:rsidRPr="00075859">
        <w:t>istribute upcoming agenda and previous month’s minutes to the Executive Board at least one week prior to the next board meeting;</w:t>
      </w:r>
    </w:p>
    <w:p w14:paraId="76DC7BB3" w14:textId="19739B2E" w:rsidR="007B1C0A" w:rsidRPr="00075859" w:rsidRDefault="004741DE" w:rsidP="0092422E">
      <w:pPr>
        <w:pStyle w:val="ListParagraph"/>
        <w:numPr>
          <w:ilvl w:val="1"/>
          <w:numId w:val="7"/>
        </w:numPr>
      </w:pPr>
      <w:r w:rsidRPr="00075859">
        <w:t>document executive board and annual meeting attendance; and</w:t>
      </w:r>
    </w:p>
    <w:p w14:paraId="706EC533" w14:textId="1219C4E8" w:rsidR="00D00F5D" w:rsidRPr="00075859" w:rsidRDefault="00301D73" w:rsidP="0092422E">
      <w:pPr>
        <w:pStyle w:val="ListParagraph"/>
        <w:numPr>
          <w:ilvl w:val="1"/>
          <w:numId w:val="7"/>
        </w:numPr>
      </w:pPr>
      <w:r w:rsidRPr="00075859">
        <w:t>R</w:t>
      </w:r>
      <w:r w:rsidR="004741DE" w:rsidRPr="00075859">
        <w:t xml:space="preserve">equest </w:t>
      </w:r>
      <w:r w:rsidR="001A32BD" w:rsidRPr="00075859">
        <w:t xml:space="preserve">annual membership list from </w:t>
      </w:r>
      <w:r w:rsidR="00D00F5D" w:rsidRPr="00075859">
        <w:t>NTCA.</w:t>
      </w:r>
    </w:p>
    <w:p w14:paraId="55F920C4" w14:textId="6135B569" w:rsidR="00E939CC" w:rsidRPr="00075859" w:rsidRDefault="00E939CC" w:rsidP="007D71FD">
      <w:bookmarkStart w:id="11" w:name="Section_C._The_Secretary"/>
      <w:bookmarkEnd w:id="11"/>
    </w:p>
    <w:p w14:paraId="60CFC8C3" w14:textId="7E8A6F05" w:rsidR="00D00F5D" w:rsidRPr="00075859" w:rsidRDefault="00A27E1F" w:rsidP="0092422E">
      <w:pPr>
        <w:pStyle w:val="ListParagraph"/>
        <w:numPr>
          <w:ilvl w:val="0"/>
          <w:numId w:val="7"/>
        </w:numPr>
      </w:pPr>
      <w:r w:rsidRPr="00075859">
        <w:t>The NTCA Nurse Consultant</w:t>
      </w:r>
      <w:r w:rsidR="00B00DB6" w:rsidRPr="00075859">
        <w:t xml:space="preserve"> shall:</w:t>
      </w:r>
    </w:p>
    <w:p w14:paraId="3F4169D4" w14:textId="2E758892" w:rsidR="00D00F5D" w:rsidRPr="00075859" w:rsidRDefault="00895714" w:rsidP="0092422E">
      <w:pPr>
        <w:pStyle w:val="ListParagraph"/>
        <w:numPr>
          <w:ilvl w:val="1"/>
          <w:numId w:val="7"/>
        </w:numPr>
      </w:pPr>
      <w:r w:rsidRPr="00075859">
        <w:t>Act as</w:t>
      </w:r>
      <w:r w:rsidR="00A27E1F" w:rsidRPr="00075859">
        <w:t xml:space="preserve"> a non-voting member of the Executive Board</w:t>
      </w:r>
      <w:r w:rsidR="00B00DB6" w:rsidRPr="00075859">
        <w:t>.</w:t>
      </w:r>
      <w:r w:rsidR="00A27E1F" w:rsidRPr="00075859">
        <w:t xml:space="preserve"> </w:t>
      </w:r>
    </w:p>
    <w:p w14:paraId="4A9010AE" w14:textId="01A3C2D7" w:rsidR="00734784" w:rsidRPr="00075859" w:rsidRDefault="00BF6704" w:rsidP="0092422E">
      <w:pPr>
        <w:pStyle w:val="ListParagraph"/>
        <w:numPr>
          <w:ilvl w:val="1"/>
          <w:numId w:val="7"/>
        </w:numPr>
      </w:pPr>
      <w:r w:rsidRPr="00075859">
        <w:t>S</w:t>
      </w:r>
      <w:r w:rsidR="004741DE" w:rsidRPr="00075859">
        <w:t xml:space="preserve">erve as liaison to the NTCA, as required; and </w:t>
      </w:r>
    </w:p>
    <w:p w14:paraId="48F88C99" w14:textId="02765B52" w:rsidR="002904F1" w:rsidRPr="00075859" w:rsidRDefault="00BF6704" w:rsidP="0092422E">
      <w:pPr>
        <w:pStyle w:val="ListParagraph"/>
        <w:numPr>
          <w:ilvl w:val="1"/>
          <w:numId w:val="7"/>
        </w:numPr>
      </w:pPr>
      <w:r w:rsidRPr="00075859">
        <w:t>S</w:t>
      </w:r>
      <w:r w:rsidR="004741DE" w:rsidRPr="00075859">
        <w:t xml:space="preserve">upport </w:t>
      </w:r>
      <w:r w:rsidR="002904F1" w:rsidRPr="00075859">
        <w:t>activities of the Secretary.</w:t>
      </w:r>
    </w:p>
    <w:p w14:paraId="47DD511A" w14:textId="77777777" w:rsidR="00DE270C" w:rsidRPr="00075859" w:rsidRDefault="00DE270C" w:rsidP="007D71FD">
      <w:bookmarkStart w:id="12" w:name="Section_D._The_Past-President"/>
      <w:bookmarkEnd w:id="12"/>
    </w:p>
    <w:p w14:paraId="12EEFFE5" w14:textId="0395A492" w:rsidR="00DE270C" w:rsidRPr="00075859" w:rsidRDefault="00DE270C" w:rsidP="00B6616F">
      <w:pPr>
        <w:pStyle w:val="ListParagraph"/>
        <w:numPr>
          <w:ilvl w:val="0"/>
          <w:numId w:val="7"/>
        </w:numPr>
      </w:pPr>
      <w:r w:rsidRPr="00075859">
        <w:t>The Incidence Representatives shall</w:t>
      </w:r>
      <w:r w:rsidR="008A7A38" w:rsidRPr="00075859">
        <w:t xml:space="preserve"> serve as voting members of the Executive Board and communicate with assigned states </w:t>
      </w:r>
      <w:r w:rsidR="009D5E6C" w:rsidRPr="00075859">
        <w:t>on Board activities</w:t>
      </w:r>
      <w:r w:rsidR="008A7A38" w:rsidRPr="00075859">
        <w:t xml:space="preserve">. </w:t>
      </w:r>
    </w:p>
    <w:p w14:paraId="5C980BA8" w14:textId="77777777" w:rsidR="00DE270C" w:rsidRPr="00075859" w:rsidRDefault="00DE270C" w:rsidP="007D71FD"/>
    <w:p w14:paraId="1FB6E892" w14:textId="77777777" w:rsidR="000A2AC6" w:rsidRPr="00075859" w:rsidRDefault="000A2AC6" w:rsidP="007D71FD"/>
    <w:p w14:paraId="5EB8B0C2" w14:textId="77777777" w:rsidR="007D71FD" w:rsidRPr="00075859" w:rsidRDefault="008205A5" w:rsidP="007D71FD">
      <w:pPr>
        <w:rPr>
          <w:b/>
        </w:rPr>
      </w:pPr>
      <w:bookmarkStart w:id="13" w:name="ARTICLE_VII.__Liability_and_Indemnificat"/>
      <w:bookmarkEnd w:id="13"/>
      <w:r w:rsidRPr="00075859">
        <w:rPr>
          <w:b/>
        </w:rPr>
        <w:t>ARTICLE VII.</w:t>
      </w:r>
      <w:r w:rsidRPr="00075859">
        <w:rPr>
          <w:b/>
        </w:rPr>
        <w:tab/>
        <w:t>Liability and Indemnification</w:t>
      </w:r>
      <w:bookmarkStart w:id="14" w:name="Section_A._Limitation_of_Liability"/>
      <w:bookmarkEnd w:id="14"/>
      <w:r w:rsidRPr="00075859">
        <w:rPr>
          <w:b/>
        </w:rPr>
        <w:t xml:space="preserve"> Section </w:t>
      </w:r>
    </w:p>
    <w:p w14:paraId="3AB867D3" w14:textId="77777777" w:rsidR="007D71FD" w:rsidRPr="00075859" w:rsidRDefault="007D71FD" w:rsidP="007D71FD"/>
    <w:p w14:paraId="2C398AEC" w14:textId="270FF301" w:rsidR="00734784" w:rsidRPr="00075859" w:rsidRDefault="008205A5" w:rsidP="007D71FD">
      <w:pPr>
        <w:rPr>
          <w:b/>
        </w:rPr>
      </w:pPr>
      <w:r w:rsidRPr="00075859">
        <w:rPr>
          <w:b/>
        </w:rPr>
        <w:t>A. Limitation of Liability</w:t>
      </w:r>
    </w:p>
    <w:p w14:paraId="36934186" w14:textId="3A01BD0F" w:rsidR="00734784" w:rsidRPr="00075859" w:rsidRDefault="008205A5" w:rsidP="007D71FD">
      <w:r w:rsidRPr="00075859">
        <w:t xml:space="preserve">No member of the Executive </w:t>
      </w:r>
      <w:r w:rsidR="00D00F5D" w:rsidRPr="00075859">
        <w:t xml:space="preserve">Board </w:t>
      </w:r>
      <w:r w:rsidRPr="00075859">
        <w:t xml:space="preserve">shall be personally liable to the Coalition or its members for monetary damages for breach of fiduciary duty as a member of the Executive </w:t>
      </w:r>
      <w:r w:rsidR="00D00F5D" w:rsidRPr="00075859">
        <w:t xml:space="preserve">Board </w:t>
      </w:r>
      <w:r w:rsidRPr="00075859">
        <w:t xml:space="preserve">not withstanding any provision of law imposing such liability, provided however, that this provision shall not eliminate the liability of a member of the </w:t>
      </w:r>
      <w:r w:rsidRPr="00075859">
        <w:lastRenderedPageBreak/>
        <w:t xml:space="preserve">Executive </w:t>
      </w:r>
      <w:r w:rsidR="00D00F5D" w:rsidRPr="00075859">
        <w:t xml:space="preserve">Board </w:t>
      </w:r>
      <w:r w:rsidRPr="00075859">
        <w:t>to the extent that such liability is imposed by applicable law, (</w:t>
      </w:r>
      <w:proofErr w:type="spellStart"/>
      <w:r w:rsidRPr="00075859">
        <w:t>i</w:t>
      </w:r>
      <w:proofErr w:type="spellEnd"/>
      <w:r w:rsidRPr="00075859">
        <w:t xml:space="preserve">) for any breach of the member of the Executive </w:t>
      </w:r>
      <w:r w:rsidR="00D00F5D" w:rsidRPr="00075859">
        <w:t xml:space="preserve">Board’s </w:t>
      </w:r>
      <w:r w:rsidRPr="00075859">
        <w:t xml:space="preserve">duty of loyalty to the Coalition or its members, (ii) for acts or omissions not in good faith which involve intentional misconduct or a knowing violation of law, or (iii) for any transaction from which there is improper personal benefit. This provision shall not eliminate the liability of a member of the Executive </w:t>
      </w:r>
      <w:r w:rsidR="007B1C0A" w:rsidRPr="00075859">
        <w:t xml:space="preserve">Board </w:t>
      </w:r>
      <w:r w:rsidRPr="00075859">
        <w:t xml:space="preserve">for any act or omission occurring prior to the date upon which this provision becomes effective. No amendment of or repeal of this provision shall apply to or have any effect on the liability or alleged liability of any member of the Executive </w:t>
      </w:r>
      <w:r w:rsidR="007B1C0A" w:rsidRPr="00075859">
        <w:t xml:space="preserve">Board </w:t>
      </w:r>
      <w:r w:rsidRPr="00075859">
        <w:t>for or with respect to any acts or omissions of such officer occurring prior to such amendment or repeal.</w:t>
      </w:r>
    </w:p>
    <w:p w14:paraId="4A457796" w14:textId="77777777" w:rsidR="00734784" w:rsidRPr="00075859" w:rsidRDefault="00734784" w:rsidP="007D71FD"/>
    <w:p w14:paraId="6609A163" w14:textId="77777777" w:rsidR="00734784" w:rsidRPr="00075859" w:rsidRDefault="008205A5" w:rsidP="007D71FD">
      <w:pPr>
        <w:rPr>
          <w:b/>
        </w:rPr>
      </w:pPr>
      <w:bookmarkStart w:id="15" w:name="Section_B._Indemnification"/>
      <w:bookmarkEnd w:id="15"/>
      <w:r w:rsidRPr="00075859">
        <w:rPr>
          <w:b/>
        </w:rPr>
        <w:t>Section B. Indemnification</w:t>
      </w:r>
    </w:p>
    <w:p w14:paraId="11584619" w14:textId="07F14F9E" w:rsidR="00734784" w:rsidRPr="00075859" w:rsidRDefault="008205A5" w:rsidP="007D71FD">
      <w:r w:rsidRPr="00075859">
        <w:t xml:space="preserve">The Coalition may, in the sole discretion of the officers, indemnify in whole or in part any person (and his/her heirs, executors, administrators, or other legal representatives) who is, or shall have been a member of the Executive </w:t>
      </w:r>
      <w:r w:rsidR="007B1C0A" w:rsidRPr="00075859">
        <w:t xml:space="preserve">Board </w:t>
      </w:r>
      <w:r w:rsidRPr="00075859">
        <w:t>of the Coalition, or any person who is serving or shall have served at the request of the Coalition against all liabilities and expenses (including judgments, fines, penalties, and attorney’s fees and all amounts paid, other than to the Coalition, in compromise or settlement) reasonably incurred by any suc</w:t>
      </w:r>
      <w:r w:rsidR="00722308" w:rsidRPr="00075859">
        <w:t xml:space="preserve">h </w:t>
      </w:r>
      <w:r w:rsidRPr="00075859">
        <w:t xml:space="preserve">member of the Executive </w:t>
      </w:r>
      <w:r w:rsidR="007B1C0A" w:rsidRPr="00075859">
        <w:t>Board</w:t>
      </w:r>
      <w:r w:rsidRPr="00075859">
        <w:t xml:space="preserve">, or person who may be a party defendant or with which he/she may be threatened or otherwise involved, directly or indirectly, by reason of his being or having been a member of the Executive </w:t>
      </w:r>
      <w:r w:rsidR="007B1C0A" w:rsidRPr="00075859">
        <w:t>Board</w:t>
      </w:r>
      <w:r w:rsidRPr="00075859">
        <w:t xml:space="preserve">, of the Coalition or other such corporation, except in relations to matters as to which any such member of the Executive </w:t>
      </w:r>
      <w:r w:rsidR="007B1C0A" w:rsidRPr="00075859">
        <w:t>Board</w:t>
      </w:r>
      <w:r w:rsidRPr="00075859">
        <w:t xml:space="preserve">, or person shall be finally adjudged, other than by consent, in such action, suit, or proceeding to have been liable for bad faith or misconduct in their performance of his/her duty as such member of the Executive </w:t>
      </w:r>
      <w:r w:rsidR="007B1C0A" w:rsidRPr="00075859">
        <w:t>Board</w:t>
      </w:r>
      <w:r w:rsidRPr="00075859">
        <w:t>, or person serving the Coalition.</w:t>
      </w:r>
    </w:p>
    <w:p w14:paraId="0285EF06" w14:textId="77777777" w:rsidR="00734784" w:rsidRPr="00075859" w:rsidRDefault="00734784" w:rsidP="007D71FD"/>
    <w:p w14:paraId="2996CDE9" w14:textId="3EB0422F" w:rsidR="00FF4050" w:rsidRPr="00075859" w:rsidRDefault="008205A5" w:rsidP="007D71FD">
      <w:pPr>
        <w:rPr>
          <w:b/>
        </w:rPr>
      </w:pPr>
      <w:r w:rsidRPr="00075859">
        <w:rPr>
          <w:b/>
        </w:rPr>
        <w:t>ARTICLE VIII.</w:t>
      </w:r>
      <w:r w:rsidR="009E2C16" w:rsidRPr="00075859">
        <w:rPr>
          <w:b/>
        </w:rPr>
        <w:t xml:space="preserve"> </w:t>
      </w:r>
      <w:r w:rsidRPr="00075859">
        <w:rPr>
          <w:b/>
        </w:rPr>
        <w:t xml:space="preserve">Committees </w:t>
      </w:r>
    </w:p>
    <w:p w14:paraId="0AE7DD7E" w14:textId="77777777" w:rsidR="009D5E6C" w:rsidRPr="00075859" w:rsidRDefault="009D5E6C" w:rsidP="007D71FD">
      <w:pPr>
        <w:rPr>
          <w:b/>
        </w:rPr>
      </w:pPr>
    </w:p>
    <w:p w14:paraId="6E103D91" w14:textId="763C2C0D" w:rsidR="009D5E6C" w:rsidRPr="00075859" w:rsidRDefault="009D5E6C" w:rsidP="00FF1B61">
      <w:pPr>
        <w:pStyle w:val="ListParagraph"/>
        <w:numPr>
          <w:ilvl w:val="0"/>
          <w:numId w:val="19"/>
        </w:numPr>
      </w:pPr>
      <w:r w:rsidRPr="00075859">
        <w:t>The Coalition maintains an Education Committee and a Corrections Committee. Ad-Hoc Committees may be established on an as-needed basis by the Executive Board.</w:t>
      </w:r>
    </w:p>
    <w:p w14:paraId="308C051D" w14:textId="77777777" w:rsidR="009D5E6C" w:rsidRPr="00075859" w:rsidRDefault="009D5E6C" w:rsidP="007D71FD"/>
    <w:p w14:paraId="0EDD4574" w14:textId="77777777" w:rsidR="00FF1B61" w:rsidRPr="00075859" w:rsidRDefault="009D5E6C" w:rsidP="00FF1B61">
      <w:pPr>
        <w:pStyle w:val="ListParagraph"/>
        <w:numPr>
          <w:ilvl w:val="0"/>
          <w:numId w:val="19"/>
        </w:numPr>
      </w:pPr>
      <w:r w:rsidRPr="00075859">
        <w:t xml:space="preserve">Each Committee must meet a minimum of once per year to review current membership needs, discuss current and planned activities, and ensure active engagement with stakeholders. </w:t>
      </w:r>
    </w:p>
    <w:p w14:paraId="6E9D0FEA" w14:textId="77777777" w:rsidR="00FF1B61" w:rsidRPr="00075859" w:rsidRDefault="00FF1B61" w:rsidP="00FF1B61"/>
    <w:p w14:paraId="565EFA7B" w14:textId="77777777" w:rsidR="00FF1B61" w:rsidRPr="00075859" w:rsidRDefault="00FF4050" w:rsidP="00FF1B61">
      <w:pPr>
        <w:pStyle w:val="ListParagraph"/>
        <w:numPr>
          <w:ilvl w:val="0"/>
          <w:numId w:val="19"/>
        </w:numPr>
      </w:pPr>
      <w:r w:rsidRPr="00075859">
        <w:t xml:space="preserve">Committee participation is voluntary and open to all Coalition members. </w:t>
      </w:r>
    </w:p>
    <w:p w14:paraId="0E8EE126" w14:textId="77777777" w:rsidR="00FF1B61" w:rsidRPr="00075859" w:rsidRDefault="00FF1B61" w:rsidP="00FF1B61"/>
    <w:p w14:paraId="65DC54B2" w14:textId="77777777" w:rsidR="00FF1B61" w:rsidRPr="00075859" w:rsidRDefault="00331E0D" w:rsidP="00FF1B61">
      <w:pPr>
        <w:pStyle w:val="ListParagraph"/>
        <w:numPr>
          <w:ilvl w:val="0"/>
          <w:numId w:val="19"/>
        </w:numPr>
      </w:pPr>
      <w:r w:rsidRPr="00075859">
        <w:t>The Education Committee shall be chaired by the NTCA Nurse Consultant. The other Committees shall have a chair approved by the Executive Board.</w:t>
      </w:r>
    </w:p>
    <w:p w14:paraId="2BEDC8A6" w14:textId="77777777" w:rsidR="00FF1B61" w:rsidRPr="00075859" w:rsidRDefault="00FF1B61" w:rsidP="00FF1B61"/>
    <w:p w14:paraId="729A8F56" w14:textId="50AA2F84" w:rsidR="00E96635" w:rsidRPr="00075859" w:rsidRDefault="00E96635" w:rsidP="00FF1B61">
      <w:pPr>
        <w:pStyle w:val="ListParagraph"/>
        <w:numPr>
          <w:ilvl w:val="0"/>
          <w:numId w:val="19"/>
        </w:numPr>
      </w:pPr>
      <w:r w:rsidRPr="00075859">
        <w:t xml:space="preserve">Committee chairs shall provide a copy of meeting minutes to the Coalition </w:t>
      </w:r>
      <w:r w:rsidR="004741DE" w:rsidRPr="00075859">
        <w:t>S</w:t>
      </w:r>
      <w:r w:rsidRPr="00075859">
        <w:t xml:space="preserve">ecretary who will distribute </w:t>
      </w:r>
      <w:r w:rsidR="00A27E1F" w:rsidRPr="00075859">
        <w:t xml:space="preserve">to the </w:t>
      </w:r>
      <w:r w:rsidR="00286E18" w:rsidRPr="00075859">
        <w:t xml:space="preserve">Executive </w:t>
      </w:r>
      <w:r w:rsidR="00A27E1F" w:rsidRPr="00075859">
        <w:t>Board prior to the next scheduled meeting</w:t>
      </w:r>
      <w:r w:rsidRPr="00075859">
        <w:t xml:space="preserve">. </w:t>
      </w:r>
    </w:p>
    <w:p w14:paraId="17322A11" w14:textId="77777777" w:rsidR="00734784" w:rsidRPr="00075859" w:rsidRDefault="00734784" w:rsidP="007D71FD"/>
    <w:p w14:paraId="7A847DE7" w14:textId="00D09587" w:rsidR="00734784" w:rsidRPr="00075859" w:rsidRDefault="008205A5" w:rsidP="007D71FD">
      <w:pPr>
        <w:rPr>
          <w:b/>
        </w:rPr>
      </w:pPr>
      <w:bookmarkStart w:id="16" w:name="ARTICLE_X.__Meetings"/>
      <w:bookmarkEnd w:id="16"/>
      <w:r w:rsidRPr="00075859">
        <w:rPr>
          <w:b/>
        </w:rPr>
        <w:t xml:space="preserve">ARTICLE </w:t>
      </w:r>
      <w:r w:rsidR="0045492C" w:rsidRPr="00075859">
        <w:rPr>
          <w:b/>
        </w:rPr>
        <w:t>I</w:t>
      </w:r>
      <w:r w:rsidRPr="00075859">
        <w:rPr>
          <w:b/>
        </w:rPr>
        <w:t>X.</w:t>
      </w:r>
      <w:r w:rsidRPr="00075859">
        <w:rPr>
          <w:b/>
        </w:rPr>
        <w:tab/>
        <w:t>Meetings</w:t>
      </w:r>
      <w:r w:rsidR="00F96C66" w:rsidRPr="00075859">
        <w:rPr>
          <w:b/>
        </w:rPr>
        <w:t xml:space="preserve"> and Voting</w:t>
      </w:r>
    </w:p>
    <w:p w14:paraId="08C25DE8" w14:textId="77777777" w:rsidR="0050074C" w:rsidRPr="00075859" w:rsidRDefault="0050074C" w:rsidP="007D71FD"/>
    <w:p w14:paraId="62FFC3D3" w14:textId="126B603D" w:rsidR="00973D0F" w:rsidRPr="00075859" w:rsidRDefault="00973D0F" w:rsidP="007D71FD">
      <w:pPr>
        <w:rPr>
          <w:b/>
        </w:rPr>
      </w:pPr>
      <w:bookmarkStart w:id="17" w:name="Section_A._Annual_Meeting"/>
      <w:bookmarkEnd w:id="17"/>
      <w:r w:rsidRPr="00075859">
        <w:rPr>
          <w:b/>
        </w:rPr>
        <w:t xml:space="preserve">Section </w:t>
      </w:r>
      <w:r w:rsidR="004741DE" w:rsidRPr="00075859">
        <w:rPr>
          <w:b/>
        </w:rPr>
        <w:t>A</w:t>
      </w:r>
      <w:r w:rsidRPr="00075859">
        <w:rPr>
          <w:b/>
        </w:rPr>
        <w:t>. Membership Meeting and Voting</w:t>
      </w:r>
    </w:p>
    <w:p w14:paraId="5BA24896" w14:textId="73829240" w:rsidR="00734784" w:rsidRPr="00075859" w:rsidRDefault="008205A5" w:rsidP="00B6616F">
      <w:pPr>
        <w:pStyle w:val="ListParagraph"/>
        <w:numPr>
          <w:ilvl w:val="0"/>
          <w:numId w:val="10"/>
        </w:numPr>
      </w:pPr>
      <w:r w:rsidRPr="00075859">
        <w:t xml:space="preserve">There shall be </w:t>
      </w:r>
      <w:r w:rsidR="00973D0F" w:rsidRPr="00075859">
        <w:t>at least one</w:t>
      </w:r>
      <w:r w:rsidRPr="00075859">
        <w:t xml:space="preserve"> meeting each calendar year.</w:t>
      </w:r>
    </w:p>
    <w:p w14:paraId="733194F0" w14:textId="77777777" w:rsidR="00973D0F" w:rsidRPr="00075859" w:rsidRDefault="00973D0F" w:rsidP="007D71FD"/>
    <w:p w14:paraId="1BBEA9A1" w14:textId="36952651" w:rsidR="000D4FD0" w:rsidRPr="00075859" w:rsidRDefault="00F96C66" w:rsidP="00B6616F">
      <w:pPr>
        <w:pStyle w:val="ListParagraph"/>
        <w:numPr>
          <w:ilvl w:val="0"/>
          <w:numId w:val="10"/>
        </w:numPr>
      </w:pPr>
      <w:r w:rsidRPr="00075859">
        <w:t xml:space="preserve">Issues that require a vote will be </w:t>
      </w:r>
      <w:r w:rsidR="000D4FD0" w:rsidRPr="00075859">
        <w:t xml:space="preserve">clearly communicated to the full membership at least </w:t>
      </w:r>
      <w:r w:rsidR="004741DE" w:rsidRPr="00075859">
        <w:t>ten (</w:t>
      </w:r>
      <w:r w:rsidR="000D4FD0" w:rsidRPr="00075859">
        <w:t>10</w:t>
      </w:r>
      <w:r w:rsidR="004741DE" w:rsidRPr="00075859">
        <w:t>)</w:t>
      </w:r>
      <w:r w:rsidR="000D4FD0" w:rsidRPr="00075859">
        <w:t xml:space="preserve"> business days prior to an electronic vote.</w:t>
      </w:r>
    </w:p>
    <w:p w14:paraId="359BE149" w14:textId="77777777" w:rsidR="00973D0F" w:rsidRPr="00075859" w:rsidRDefault="00973D0F" w:rsidP="007D71FD"/>
    <w:p w14:paraId="457475D6" w14:textId="381E90E0" w:rsidR="000D4FD0" w:rsidRPr="00075859" w:rsidRDefault="000D4FD0" w:rsidP="00B6616F">
      <w:pPr>
        <w:pStyle w:val="ListParagraph"/>
        <w:numPr>
          <w:ilvl w:val="0"/>
          <w:numId w:val="10"/>
        </w:numPr>
      </w:pPr>
      <w:r w:rsidRPr="00075859">
        <w:t xml:space="preserve">The Board will provide an opportunity for question and answer prior to voting date, as appropriate. </w:t>
      </w:r>
    </w:p>
    <w:p w14:paraId="07A8B5AC" w14:textId="77777777" w:rsidR="00973D0F" w:rsidRPr="00075859" w:rsidRDefault="00973D0F" w:rsidP="007D71FD"/>
    <w:p w14:paraId="1FBB9AB3" w14:textId="09934BB5" w:rsidR="00F96C66" w:rsidRPr="00075859" w:rsidRDefault="000D4FD0" w:rsidP="00B6616F">
      <w:pPr>
        <w:pStyle w:val="ListParagraph"/>
        <w:numPr>
          <w:ilvl w:val="0"/>
          <w:numId w:val="10"/>
        </w:numPr>
      </w:pPr>
      <w:r w:rsidRPr="00075859">
        <w:t xml:space="preserve">Outcomes of any vote will be shared electronically to full membership. </w:t>
      </w:r>
      <w:r w:rsidR="00F96C66" w:rsidRPr="00075859">
        <w:t xml:space="preserve"> </w:t>
      </w:r>
    </w:p>
    <w:p w14:paraId="7BC78F49" w14:textId="27E25496" w:rsidR="00734784" w:rsidRPr="00075859" w:rsidRDefault="00734784" w:rsidP="007D71FD"/>
    <w:p w14:paraId="1292E6FC" w14:textId="1163A1D2" w:rsidR="00734784" w:rsidRPr="00075859" w:rsidRDefault="008205A5" w:rsidP="007D71FD">
      <w:pPr>
        <w:rPr>
          <w:b/>
        </w:rPr>
      </w:pPr>
      <w:bookmarkStart w:id="18" w:name="Section_C._Executive_Committee_Meetings"/>
      <w:bookmarkStart w:id="19" w:name="Section_D._Quorum_for_Executive_Committe"/>
      <w:bookmarkStart w:id="20" w:name="Section_E._Parliamentary_Authority"/>
      <w:bookmarkStart w:id="21" w:name="ARTICLE_XI.__Dues"/>
      <w:bookmarkStart w:id="22" w:name="Section_C._Fiscal_Year"/>
      <w:bookmarkStart w:id="23" w:name="ARTICLE_XII.__Amendments"/>
      <w:bookmarkEnd w:id="18"/>
      <w:bookmarkEnd w:id="19"/>
      <w:bookmarkEnd w:id="20"/>
      <w:bookmarkEnd w:id="21"/>
      <w:bookmarkEnd w:id="22"/>
      <w:bookmarkEnd w:id="23"/>
      <w:r w:rsidRPr="00075859">
        <w:rPr>
          <w:b/>
        </w:rPr>
        <w:t xml:space="preserve">ARTICLE X. </w:t>
      </w:r>
      <w:r w:rsidR="00A55FB9" w:rsidRPr="00075859">
        <w:rPr>
          <w:b/>
        </w:rPr>
        <w:t xml:space="preserve">Bylaw </w:t>
      </w:r>
      <w:r w:rsidRPr="00075859">
        <w:rPr>
          <w:b/>
        </w:rPr>
        <w:t>Amendments</w:t>
      </w:r>
    </w:p>
    <w:p w14:paraId="7B4DA580" w14:textId="77777777" w:rsidR="00722308" w:rsidRPr="00075859" w:rsidRDefault="00722308" w:rsidP="007D71FD">
      <w:bookmarkStart w:id="24" w:name="Section_A._Process_of_Amendment"/>
      <w:bookmarkEnd w:id="24"/>
    </w:p>
    <w:p w14:paraId="4164D315" w14:textId="12EBCEB7" w:rsidR="009E2C16" w:rsidRPr="00075859" w:rsidRDefault="008205A5" w:rsidP="009E2C16">
      <w:pPr>
        <w:rPr>
          <w:b/>
        </w:rPr>
      </w:pPr>
      <w:r w:rsidRPr="00075859">
        <w:rPr>
          <w:b/>
        </w:rPr>
        <w:t xml:space="preserve">Section A. Process </w:t>
      </w:r>
    </w:p>
    <w:p w14:paraId="700EBFE7" w14:textId="5402B41B" w:rsidR="00734784" w:rsidRPr="00075859" w:rsidRDefault="008205A5" w:rsidP="009E2C16">
      <w:pPr>
        <w:rPr>
          <w:b/>
        </w:rPr>
      </w:pPr>
      <w:r w:rsidRPr="00075859">
        <w:t xml:space="preserve">Members may submit proposed amendments to the </w:t>
      </w:r>
      <w:r w:rsidR="0050074C" w:rsidRPr="00075859">
        <w:t xml:space="preserve">Executive </w:t>
      </w:r>
      <w:r w:rsidR="00286E18" w:rsidRPr="00075859">
        <w:t xml:space="preserve">Board </w:t>
      </w:r>
      <w:r w:rsidRPr="00075859">
        <w:t xml:space="preserve">for study and necessary revisions. If </w:t>
      </w:r>
      <w:r w:rsidR="00A55FB9" w:rsidRPr="00075859">
        <w:lastRenderedPageBreak/>
        <w:t xml:space="preserve">approved, </w:t>
      </w:r>
      <w:r w:rsidRPr="00075859">
        <w:t xml:space="preserve">the amendment will be presented for </w:t>
      </w:r>
      <w:r w:rsidR="00A55FB9" w:rsidRPr="00075859">
        <w:t xml:space="preserve">membership </w:t>
      </w:r>
      <w:r w:rsidRPr="00075859">
        <w:t>vote.</w:t>
      </w:r>
    </w:p>
    <w:p w14:paraId="4F7CBF16" w14:textId="77777777" w:rsidR="009E2C16" w:rsidRPr="00075859" w:rsidRDefault="009E2C16" w:rsidP="009E2C16">
      <w:bookmarkStart w:id="25" w:name="Section_B._Voting"/>
      <w:bookmarkEnd w:id="25"/>
    </w:p>
    <w:p w14:paraId="246F6614" w14:textId="77777777" w:rsidR="009E2C16" w:rsidRPr="00075859" w:rsidRDefault="009E2C16" w:rsidP="009E2C16">
      <w:pPr>
        <w:rPr>
          <w:b/>
        </w:rPr>
      </w:pPr>
      <w:r w:rsidRPr="00075859">
        <w:rPr>
          <w:b/>
        </w:rPr>
        <w:t>Section B. Voting</w:t>
      </w:r>
    </w:p>
    <w:p w14:paraId="2B4C5D0F" w14:textId="3FF3D26A" w:rsidR="00734784" w:rsidRPr="00075859" w:rsidRDefault="009E2C16" w:rsidP="009E2C16">
      <w:pPr>
        <w:rPr>
          <w:b/>
        </w:rPr>
      </w:pPr>
      <w:r w:rsidRPr="00075859">
        <w:t>V</w:t>
      </w:r>
      <w:r w:rsidR="008205A5" w:rsidRPr="00075859">
        <w:t xml:space="preserve">ote shall occur by </w:t>
      </w:r>
      <w:r w:rsidR="00A55FB9" w:rsidRPr="00075859">
        <w:t>electronic</w:t>
      </w:r>
      <w:r w:rsidR="008205A5" w:rsidRPr="00075859">
        <w:t xml:space="preserve"> ballot. Passage of an amendment </w:t>
      </w:r>
      <w:r w:rsidR="00FB16E6" w:rsidRPr="00075859">
        <w:t>requires two-thirds membership approval</w:t>
      </w:r>
      <w:r w:rsidR="008205A5" w:rsidRPr="00075859">
        <w:t>.</w:t>
      </w:r>
    </w:p>
    <w:p w14:paraId="2B9ADC38" w14:textId="77777777" w:rsidR="00734784" w:rsidRPr="00075859" w:rsidRDefault="00734784" w:rsidP="007D71FD"/>
    <w:p w14:paraId="6EFF2D07" w14:textId="776F01A7" w:rsidR="00734784" w:rsidRPr="00075859" w:rsidRDefault="008205A5" w:rsidP="007D71FD">
      <w:pPr>
        <w:rPr>
          <w:b/>
        </w:rPr>
      </w:pPr>
      <w:bookmarkStart w:id="26" w:name="ARTICLE_XIII.__Nondiscrimination"/>
      <w:bookmarkEnd w:id="26"/>
      <w:r w:rsidRPr="00075859">
        <w:rPr>
          <w:b/>
        </w:rPr>
        <w:t>ARTICLE XI. Nondiscrimination</w:t>
      </w:r>
    </w:p>
    <w:p w14:paraId="4E6F59D5" w14:textId="77777777" w:rsidR="00734784" w:rsidRPr="00075859" w:rsidRDefault="00734784" w:rsidP="007D71FD"/>
    <w:p w14:paraId="31396FC5" w14:textId="5AAE5D2D" w:rsidR="00FB16E6" w:rsidRPr="00075859" w:rsidRDefault="008205A5" w:rsidP="007D71FD">
      <w:r w:rsidRPr="00075859">
        <w:t xml:space="preserve">All </w:t>
      </w:r>
      <w:r w:rsidR="00FB16E6" w:rsidRPr="00075859">
        <w:t xml:space="preserve">Coalition </w:t>
      </w:r>
      <w:r w:rsidRPr="00075859">
        <w:t xml:space="preserve">affairs </w:t>
      </w:r>
      <w:r w:rsidR="00FB16E6" w:rsidRPr="00075859">
        <w:t xml:space="preserve">shall be conducted </w:t>
      </w:r>
      <w:r w:rsidRPr="00075859">
        <w:t xml:space="preserve">without discrimination as to </w:t>
      </w:r>
      <w:r w:rsidR="00FB16E6" w:rsidRPr="00075859">
        <w:t>race, color, religion (creed), gender, gender expression, age, national origin (ancestry), disability, marital status, sexual orientation, or military status.</w:t>
      </w:r>
    </w:p>
    <w:p w14:paraId="502EAE39" w14:textId="77777777" w:rsidR="00734784" w:rsidRPr="00075859" w:rsidRDefault="00734784" w:rsidP="007D71FD"/>
    <w:p w14:paraId="29DEA018" w14:textId="2259BE2C" w:rsidR="00734784" w:rsidRPr="00075859" w:rsidRDefault="008205A5" w:rsidP="007D71FD">
      <w:pPr>
        <w:rPr>
          <w:b/>
        </w:rPr>
      </w:pPr>
      <w:bookmarkStart w:id="27" w:name="ARTICLE_XIV.__Dissolving_of_the_Coalitio"/>
      <w:bookmarkEnd w:id="27"/>
      <w:r w:rsidRPr="00075859">
        <w:rPr>
          <w:b/>
        </w:rPr>
        <w:t>ARTICLE X</w:t>
      </w:r>
      <w:r w:rsidR="00FB16E6" w:rsidRPr="00075859">
        <w:rPr>
          <w:b/>
        </w:rPr>
        <w:t>II</w:t>
      </w:r>
      <w:r w:rsidRPr="00075859">
        <w:rPr>
          <w:b/>
        </w:rPr>
        <w:t>. Dissolving of the Coalition</w:t>
      </w:r>
    </w:p>
    <w:p w14:paraId="5CB074F6" w14:textId="77777777" w:rsidR="00734784" w:rsidRPr="00075859" w:rsidRDefault="00734784" w:rsidP="007D71FD"/>
    <w:p w14:paraId="2C856667" w14:textId="6054AF06" w:rsidR="00FB16E6" w:rsidRPr="007D71FD" w:rsidRDefault="00FB16E6" w:rsidP="007D71FD">
      <w:r w:rsidRPr="00075859">
        <w:t>Coalition dissolution would occur in consultation by the NTCA.</w:t>
      </w:r>
    </w:p>
    <w:p w14:paraId="58F2EC8A" w14:textId="23451A1D" w:rsidR="005527AC" w:rsidRPr="007D71FD" w:rsidRDefault="005527AC" w:rsidP="007D71FD"/>
    <w:p w14:paraId="07BAEC8B" w14:textId="44E8FDFD" w:rsidR="005527AC" w:rsidRPr="007D71FD" w:rsidRDefault="005527AC" w:rsidP="007D71FD"/>
    <w:p w14:paraId="4D21875D" w14:textId="77777777" w:rsidR="005527AC" w:rsidRPr="007D71FD" w:rsidRDefault="005527AC" w:rsidP="007D71FD"/>
    <w:sectPr w:rsidR="005527AC" w:rsidRPr="007D71FD" w:rsidSect="00895714">
      <w:headerReference w:type="even" r:id="rId10"/>
      <w:headerReference w:type="default" r:id="rId11"/>
      <w:footerReference w:type="even" r:id="rId12"/>
      <w:footerReference w:type="default" r:id="rId13"/>
      <w:headerReference w:type="first" r:id="rId14"/>
      <w:footerReference w:type="first" r:id="rId15"/>
      <w:pgSz w:w="12240" w:h="15840"/>
      <w:pgMar w:top="810" w:right="1080" w:bottom="99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93EC" w14:textId="77777777" w:rsidR="00B56F5D" w:rsidRDefault="00B56F5D">
      <w:r>
        <w:separator/>
      </w:r>
    </w:p>
  </w:endnote>
  <w:endnote w:type="continuationSeparator" w:id="0">
    <w:p w14:paraId="4FD21162" w14:textId="77777777" w:rsidR="00B56F5D" w:rsidRDefault="00B5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F0D8" w14:textId="77777777" w:rsidR="00075859" w:rsidRDefault="00075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82412"/>
      <w:docPartObj>
        <w:docPartGallery w:val="Page Numbers (Bottom of Page)"/>
        <w:docPartUnique/>
      </w:docPartObj>
    </w:sdtPr>
    <w:sdtEndPr>
      <w:rPr>
        <w:noProof/>
      </w:rPr>
    </w:sdtEndPr>
    <w:sdtContent>
      <w:p w14:paraId="757CB125" w14:textId="0F2ED712" w:rsidR="00895714" w:rsidRDefault="00895714">
        <w:pPr>
          <w:pStyle w:val="Footer"/>
          <w:jc w:val="right"/>
        </w:pPr>
        <w:r>
          <w:fldChar w:fldCharType="begin"/>
        </w:r>
        <w:r>
          <w:instrText xml:space="preserve"> PAGE   \* MERGEFORMAT </w:instrText>
        </w:r>
        <w:r>
          <w:fldChar w:fldCharType="separate"/>
        </w:r>
        <w:r w:rsidR="002534D2">
          <w:rPr>
            <w:noProof/>
          </w:rPr>
          <w:t>5</w:t>
        </w:r>
        <w:r>
          <w:rPr>
            <w:noProof/>
          </w:rPr>
          <w:fldChar w:fldCharType="end"/>
        </w:r>
      </w:p>
    </w:sdtContent>
  </w:sdt>
  <w:p w14:paraId="37C6553F" w14:textId="1D0A67E3" w:rsidR="00895714" w:rsidRPr="00895714" w:rsidRDefault="00895714" w:rsidP="00895714">
    <w:pPr>
      <w:spacing w:before="12"/>
      <w:ind w:left="20"/>
      <w:rPr>
        <w:sz w:val="18"/>
        <w:szCs w:val="18"/>
      </w:rPr>
    </w:pPr>
    <w:r w:rsidRPr="00895714">
      <w:rPr>
        <w:sz w:val="18"/>
        <w:szCs w:val="18"/>
      </w:rPr>
      <w:t xml:space="preserve">NTCA Bylaws: Revised </w:t>
    </w:r>
    <w:r>
      <w:rPr>
        <w:sz w:val="18"/>
        <w:szCs w:val="18"/>
      </w:rPr>
      <w:t>November</w:t>
    </w:r>
    <w:r w:rsidRPr="00895714">
      <w:rPr>
        <w:sz w:val="18"/>
        <w:szCs w:val="18"/>
      </w:rPr>
      <w:t xml:space="preserve"> 2001; </w:t>
    </w:r>
    <w:r>
      <w:rPr>
        <w:sz w:val="18"/>
        <w:szCs w:val="18"/>
      </w:rPr>
      <w:t>a</w:t>
    </w:r>
    <w:r w:rsidRPr="00895714">
      <w:rPr>
        <w:sz w:val="18"/>
        <w:szCs w:val="18"/>
      </w:rPr>
      <w:t>mended December</w:t>
    </w:r>
    <w:r w:rsidRPr="00895714">
      <w:rPr>
        <w:spacing w:val="-8"/>
        <w:sz w:val="18"/>
        <w:szCs w:val="18"/>
      </w:rPr>
      <w:t xml:space="preserve"> </w:t>
    </w:r>
    <w:r w:rsidRPr="00895714">
      <w:rPr>
        <w:sz w:val="18"/>
        <w:szCs w:val="18"/>
      </w:rPr>
      <w:t xml:space="preserve">2005; </w:t>
    </w:r>
    <w:r>
      <w:rPr>
        <w:sz w:val="18"/>
        <w:szCs w:val="18"/>
      </w:rPr>
      <w:t>a</w:t>
    </w:r>
    <w:r w:rsidRPr="00895714">
      <w:rPr>
        <w:sz w:val="18"/>
        <w:szCs w:val="18"/>
      </w:rPr>
      <w:t>mended December</w:t>
    </w:r>
    <w:r w:rsidRPr="00895714">
      <w:rPr>
        <w:spacing w:val="-8"/>
        <w:sz w:val="18"/>
        <w:szCs w:val="18"/>
      </w:rPr>
      <w:t xml:space="preserve"> </w:t>
    </w:r>
    <w:r w:rsidRPr="00895714">
      <w:rPr>
        <w:sz w:val="18"/>
        <w:szCs w:val="18"/>
      </w:rPr>
      <w:t xml:space="preserve">2007; </w:t>
    </w:r>
    <w:r>
      <w:rPr>
        <w:sz w:val="18"/>
        <w:szCs w:val="18"/>
      </w:rPr>
      <w:t>a</w:t>
    </w:r>
    <w:r w:rsidRPr="00895714">
      <w:rPr>
        <w:sz w:val="18"/>
        <w:szCs w:val="18"/>
      </w:rPr>
      <w:t xml:space="preserve">mended June 2009; </w:t>
    </w:r>
    <w:r>
      <w:rPr>
        <w:sz w:val="18"/>
        <w:szCs w:val="18"/>
      </w:rPr>
      <w:t>a</w:t>
    </w:r>
    <w:r w:rsidRPr="00895714">
      <w:rPr>
        <w:sz w:val="18"/>
        <w:szCs w:val="18"/>
      </w:rPr>
      <w:t xml:space="preserve">mended </w:t>
    </w:r>
    <w:r w:rsidRPr="00075859">
      <w:rPr>
        <w:sz w:val="18"/>
        <w:szCs w:val="18"/>
        <w:highlight w:val="yellow"/>
      </w:rPr>
      <w:t>June</w:t>
    </w:r>
    <w:r w:rsidRPr="00895714">
      <w:rPr>
        <w:sz w:val="18"/>
        <w:szCs w:val="18"/>
      </w:rPr>
      <w:t xml:space="preserve"> 2021</w:t>
    </w:r>
  </w:p>
  <w:p w14:paraId="6AE77933" w14:textId="27FDE164" w:rsidR="007B1C0A" w:rsidRDefault="007B1C0A" w:rsidP="0089571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28FA" w14:textId="77777777" w:rsidR="00075859" w:rsidRDefault="00075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A4F0" w14:textId="77777777" w:rsidR="00B56F5D" w:rsidRDefault="00B56F5D">
      <w:r>
        <w:separator/>
      </w:r>
    </w:p>
  </w:footnote>
  <w:footnote w:type="continuationSeparator" w:id="0">
    <w:p w14:paraId="03DC169A" w14:textId="77777777" w:rsidR="00B56F5D" w:rsidRDefault="00B5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5B92" w14:textId="1F0688FC" w:rsidR="00075859" w:rsidRDefault="00B56F5D">
    <w:pPr>
      <w:pStyle w:val="Header"/>
    </w:pPr>
    <w:r>
      <w:rPr>
        <w:noProof/>
      </w:rPr>
      <w:pict w14:anchorId="58506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14407" o:spid="_x0000_s2051" type="#_x0000_t136" alt="" style="position:absolute;margin-left:0;margin-top:0;width:642.95pt;height:67.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For Com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415" w14:textId="211DBCC1" w:rsidR="00075859" w:rsidRDefault="00B56F5D">
    <w:pPr>
      <w:pStyle w:val="Header"/>
    </w:pPr>
    <w:r>
      <w:rPr>
        <w:noProof/>
      </w:rPr>
      <w:pict w14:anchorId="7935D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14408" o:spid="_x0000_s2050" type="#_x0000_t136" alt="" style="position:absolute;margin-left:0;margin-top:0;width:642.95pt;height:67.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For Comm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8002" w14:textId="2F8F206E" w:rsidR="00075859" w:rsidRDefault="00B56F5D">
    <w:pPr>
      <w:pStyle w:val="Header"/>
    </w:pPr>
    <w:r>
      <w:rPr>
        <w:noProof/>
      </w:rPr>
      <w:pict w14:anchorId="7CD91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14406" o:spid="_x0000_s2049" type="#_x0000_t136" alt="" style="position:absolute;margin-left:0;margin-top:0;width:642.95pt;height:67.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For Com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925"/>
    <w:multiLevelType w:val="hybridMultilevel"/>
    <w:tmpl w:val="0F5461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0D4F"/>
    <w:multiLevelType w:val="multilevel"/>
    <w:tmpl w:val="9FE8F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E544C7"/>
    <w:multiLevelType w:val="hybridMultilevel"/>
    <w:tmpl w:val="B3B484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D74D3"/>
    <w:multiLevelType w:val="hybridMultilevel"/>
    <w:tmpl w:val="2B888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61B77"/>
    <w:multiLevelType w:val="hybridMultilevel"/>
    <w:tmpl w:val="920668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A78DA"/>
    <w:multiLevelType w:val="hybridMultilevel"/>
    <w:tmpl w:val="0AE8A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E0022"/>
    <w:multiLevelType w:val="hybridMultilevel"/>
    <w:tmpl w:val="7212C12A"/>
    <w:lvl w:ilvl="0" w:tplc="E60CDAD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87E57"/>
    <w:multiLevelType w:val="hybridMultilevel"/>
    <w:tmpl w:val="40903B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A3A39"/>
    <w:multiLevelType w:val="hybridMultilevel"/>
    <w:tmpl w:val="930A86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D0F08"/>
    <w:multiLevelType w:val="hybridMultilevel"/>
    <w:tmpl w:val="C494DF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B09E5"/>
    <w:multiLevelType w:val="hybridMultilevel"/>
    <w:tmpl w:val="91D064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04CAA"/>
    <w:multiLevelType w:val="hybridMultilevel"/>
    <w:tmpl w:val="CF965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A3034"/>
    <w:multiLevelType w:val="hybridMultilevel"/>
    <w:tmpl w:val="3F40E498"/>
    <w:lvl w:ilvl="0" w:tplc="7E7484A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2"/>
  </w:num>
  <w:num w:numId="6">
    <w:abstractNumId w:val="3"/>
  </w:num>
  <w:num w:numId="7">
    <w:abstractNumId w:val="12"/>
  </w:num>
  <w:num w:numId="8">
    <w:abstractNumId w:val="0"/>
  </w:num>
  <w:num w:numId="9">
    <w:abstractNumId w:val="11"/>
  </w:num>
  <w:num w:numId="10">
    <w:abstractNumId w:val="1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784"/>
    <w:rsid w:val="00004DA5"/>
    <w:rsid w:val="00007EA8"/>
    <w:rsid w:val="00030DAC"/>
    <w:rsid w:val="00066238"/>
    <w:rsid w:val="00075859"/>
    <w:rsid w:val="00082FF4"/>
    <w:rsid w:val="00094A4B"/>
    <w:rsid w:val="000A2AC6"/>
    <w:rsid w:val="000A62AB"/>
    <w:rsid w:val="000D0DD3"/>
    <w:rsid w:val="000D49F8"/>
    <w:rsid w:val="000D4FD0"/>
    <w:rsid w:val="00110AB8"/>
    <w:rsid w:val="0013493F"/>
    <w:rsid w:val="001426CB"/>
    <w:rsid w:val="001543DE"/>
    <w:rsid w:val="00154C44"/>
    <w:rsid w:val="001616EB"/>
    <w:rsid w:val="00162273"/>
    <w:rsid w:val="00175680"/>
    <w:rsid w:val="001A32BD"/>
    <w:rsid w:val="001D5C44"/>
    <w:rsid w:val="001E42A9"/>
    <w:rsid w:val="00212A09"/>
    <w:rsid w:val="00216994"/>
    <w:rsid w:val="002534D2"/>
    <w:rsid w:val="00286E18"/>
    <w:rsid w:val="002904F1"/>
    <w:rsid w:val="0029793E"/>
    <w:rsid w:val="002A1718"/>
    <w:rsid w:val="002E7B48"/>
    <w:rsid w:val="00301D73"/>
    <w:rsid w:val="00307EEC"/>
    <w:rsid w:val="00331E0D"/>
    <w:rsid w:val="00362BB1"/>
    <w:rsid w:val="00377A5F"/>
    <w:rsid w:val="003A6210"/>
    <w:rsid w:val="003A7272"/>
    <w:rsid w:val="003C524E"/>
    <w:rsid w:val="003D019E"/>
    <w:rsid w:val="003D5DF1"/>
    <w:rsid w:val="003D7E57"/>
    <w:rsid w:val="003F477D"/>
    <w:rsid w:val="00432AEE"/>
    <w:rsid w:val="0045492C"/>
    <w:rsid w:val="00462FC2"/>
    <w:rsid w:val="0047240B"/>
    <w:rsid w:val="004741DE"/>
    <w:rsid w:val="004828B2"/>
    <w:rsid w:val="004B11A8"/>
    <w:rsid w:val="004D4002"/>
    <w:rsid w:val="004D4346"/>
    <w:rsid w:val="0050074C"/>
    <w:rsid w:val="0051487A"/>
    <w:rsid w:val="00521E4D"/>
    <w:rsid w:val="0054603A"/>
    <w:rsid w:val="005527AC"/>
    <w:rsid w:val="00590215"/>
    <w:rsid w:val="0059223C"/>
    <w:rsid w:val="005A39CD"/>
    <w:rsid w:val="005F529B"/>
    <w:rsid w:val="00606AD3"/>
    <w:rsid w:val="00614D91"/>
    <w:rsid w:val="00633BE4"/>
    <w:rsid w:val="006405CC"/>
    <w:rsid w:val="00645D2E"/>
    <w:rsid w:val="006715C8"/>
    <w:rsid w:val="006B7753"/>
    <w:rsid w:val="006D1D96"/>
    <w:rsid w:val="006D4514"/>
    <w:rsid w:val="00722308"/>
    <w:rsid w:val="00734784"/>
    <w:rsid w:val="007B1C0A"/>
    <w:rsid w:val="007D71FD"/>
    <w:rsid w:val="007F35CA"/>
    <w:rsid w:val="00812C6C"/>
    <w:rsid w:val="008205A5"/>
    <w:rsid w:val="008339B5"/>
    <w:rsid w:val="00895714"/>
    <w:rsid w:val="008A7A38"/>
    <w:rsid w:val="008B2140"/>
    <w:rsid w:val="008C49BE"/>
    <w:rsid w:val="008D67F5"/>
    <w:rsid w:val="00903AFF"/>
    <w:rsid w:val="00910BFB"/>
    <w:rsid w:val="0092422E"/>
    <w:rsid w:val="0097217D"/>
    <w:rsid w:val="00973D0F"/>
    <w:rsid w:val="009B5E4D"/>
    <w:rsid w:val="009D5E6C"/>
    <w:rsid w:val="009E1570"/>
    <w:rsid w:val="009E2C16"/>
    <w:rsid w:val="00A075C8"/>
    <w:rsid w:val="00A14A8E"/>
    <w:rsid w:val="00A171CE"/>
    <w:rsid w:val="00A27E1F"/>
    <w:rsid w:val="00A55FB9"/>
    <w:rsid w:val="00A865B4"/>
    <w:rsid w:val="00AA10E6"/>
    <w:rsid w:val="00AA12F5"/>
    <w:rsid w:val="00AA2A38"/>
    <w:rsid w:val="00AC4F95"/>
    <w:rsid w:val="00B00DB6"/>
    <w:rsid w:val="00B0252B"/>
    <w:rsid w:val="00B56F5D"/>
    <w:rsid w:val="00B6616F"/>
    <w:rsid w:val="00BA14F3"/>
    <w:rsid w:val="00BB2E8A"/>
    <w:rsid w:val="00BD6EF5"/>
    <w:rsid w:val="00BF0243"/>
    <w:rsid w:val="00BF2332"/>
    <w:rsid w:val="00BF6704"/>
    <w:rsid w:val="00C14FBF"/>
    <w:rsid w:val="00C21343"/>
    <w:rsid w:val="00C759D1"/>
    <w:rsid w:val="00CB0EA5"/>
    <w:rsid w:val="00CB75DE"/>
    <w:rsid w:val="00CF16B0"/>
    <w:rsid w:val="00CF6C68"/>
    <w:rsid w:val="00D00F5D"/>
    <w:rsid w:val="00D10CDC"/>
    <w:rsid w:val="00D17C31"/>
    <w:rsid w:val="00D34DF9"/>
    <w:rsid w:val="00D36955"/>
    <w:rsid w:val="00D87BFF"/>
    <w:rsid w:val="00DB2BF1"/>
    <w:rsid w:val="00DE270C"/>
    <w:rsid w:val="00DF3C04"/>
    <w:rsid w:val="00E17864"/>
    <w:rsid w:val="00E47711"/>
    <w:rsid w:val="00E56D48"/>
    <w:rsid w:val="00E939CC"/>
    <w:rsid w:val="00E93F39"/>
    <w:rsid w:val="00E96635"/>
    <w:rsid w:val="00EB2905"/>
    <w:rsid w:val="00EB3CA1"/>
    <w:rsid w:val="00EC2857"/>
    <w:rsid w:val="00EC4E9E"/>
    <w:rsid w:val="00F0427B"/>
    <w:rsid w:val="00F1171F"/>
    <w:rsid w:val="00F128CC"/>
    <w:rsid w:val="00F161BB"/>
    <w:rsid w:val="00F6003E"/>
    <w:rsid w:val="00F96C66"/>
    <w:rsid w:val="00FB16E6"/>
    <w:rsid w:val="00FB38DA"/>
    <w:rsid w:val="00FF1B61"/>
    <w:rsid w:val="00FF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C4C0FE"/>
  <w15:docId w15:val="{72018CB0-E373-4FF7-BDA3-8D3198F1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4010" w:right="1855" w:hanging="2139"/>
    </w:pPr>
    <w:rPr>
      <w:b/>
      <w:bCs/>
      <w:sz w:val="32"/>
      <w:szCs w:val="32"/>
    </w:rPr>
  </w:style>
  <w:style w:type="paragraph" w:styleId="ListParagraph">
    <w:name w:val="List Paragraph"/>
    <w:basedOn w:val="Normal"/>
    <w:uiPriority w:val="1"/>
    <w:qFormat/>
    <w:pPr>
      <w:ind w:left="1548"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B7753"/>
    <w:rPr>
      <w:sz w:val="16"/>
      <w:szCs w:val="16"/>
    </w:rPr>
  </w:style>
  <w:style w:type="paragraph" w:styleId="CommentText">
    <w:name w:val="annotation text"/>
    <w:basedOn w:val="Normal"/>
    <w:link w:val="CommentTextChar"/>
    <w:uiPriority w:val="99"/>
    <w:unhideWhenUsed/>
    <w:rsid w:val="006B7753"/>
    <w:rPr>
      <w:sz w:val="20"/>
      <w:szCs w:val="20"/>
    </w:rPr>
  </w:style>
  <w:style w:type="character" w:customStyle="1" w:styleId="CommentTextChar">
    <w:name w:val="Comment Text Char"/>
    <w:basedOn w:val="DefaultParagraphFont"/>
    <w:link w:val="CommentText"/>
    <w:uiPriority w:val="99"/>
    <w:rsid w:val="006B77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7753"/>
    <w:rPr>
      <w:b/>
      <w:bCs/>
    </w:rPr>
  </w:style>
  <w:style w:type="character" w:customStyle="1" w:styleId="CommentSubjectChar">
    <w:name w:val="Comment Subject Char"/>
    <w:basedOn w:val="CommentTextChar"/>
    <w:link w:val="CommentSubject"/>
    <w:uiPriority w:val="99"/>
    <w:semiHidden/>
    <w:rsid w:val="006B77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7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753"/>
    <w:rPr>
      <w:rFonts w:ascii="Segoe UI" w:eastAsia="Times New Roman" w:hAnsi="Segoe UI" w:cs="Segoe UI"/>
      <w:sz w:val="18"/>
      <w:szCs w:val="18"/>
    </w:rPr>
  </w:style>
  <w:style w:type="paragraph" w:styleId="NormalWeb">
    <w:name w:val="Normal (Web)"/>
    <w:basedOn w:val="Normal"/>
    <w:uiPriority w:val="99"/>
    <w:semiHidden/>
    <w:unhideWhenUsed/>
    <w:rsid w:val="00DF3C04"/>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5F529B"/>
    <w:rPr>
      <w:color w:val="0000FF" w:themeColor="hyperlink"/>
      <w:u w:val="single"/>
    </w:rPr>
  </w:style>
  <w:style w:type="character" w:customStyle="1" w:styleId="UnresolvedMention1">
    <w:name w:val="Unresolved Mention1"/>
    <w:basedOn w:val="DefaultParagraphFont"/>
    <w:uiPriority w:val="99"/>
    <w:semiHidden/>
    <w:unhideWhenUsed/>
    <w:rsid w:val="005F529B"/>
    <w:rPr>
      <w:color w:val="808080"/>
      <w:shd w:val="clear" w:color="auto" w:fill="E6E6E6"/>
    </w:rPr>
  </w:style>
  <w:style w:type="paragraph" w:styleId="Revision">
    <w:name w:val="Revision"/>
    <w:hidden/>
    <w:uiPriority w:val="99"/>
    <w:semiHidden/>
    <w:rsid w:val="005527A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10AB8"/>
    <w:pPr>
      <w:tabs>
        <w:tab w:val="center" w:pos="4680"/>
        <w:tab w:val="right" w:pos="9360"/>
      </w:tabs>
    </w:pPr>
  </w:style>
  <w:style w:type="character" w:customStyle="1" w:styleId="HeaderChar">
    <w:name w:val="Header Char"/>
    <w:basedOn w:val="DefaultParagraphFont"/>
    <w:link w:val="Header"/>
    <w:uiPriority w:val="99"/>
    <w:rsid w:val="00110AB8"/>
    <w:rPr>
      <w:rFonts w:ascii="Times New Roman" w:eastAsia="Times New Roman" w:hAnsi="Times New Roman" w:cs="Times New Roman"/>
    </w:rPr>
  </w:style>
  <w:style w:type="paragraph" w:styleId="Footer">
    <w:name w:val="footer"/>
    <w:basedOn w:val="Normal"/>
    <w:link w:val="FooterChar"/>
    <w:uiPriority w:val="99"/>
    <w:unhideWhenUsed/>
    <w:rsid w:val="00110AB8"/>
    <w:pPr>
      <w:tabs>
        <w:tab w:val="center" w:pos="4680"/>
        <w:tab w:val="right" w:pos="9360"/>
      </w:tabs>
    </w:pPr>
  </w:style>
  <w:style w:type="character" w:customStyle="1" w:styleId="FooterChar">
    <w:name w:val="Footer Char"/>
    <w:basedOn w:val="DefaultParagraphFont"/>
    <w:link w:val="Footer"/>
    <w:uiPriority w:val="99"/>
    <w:rsid w:val="00110AB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549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8136">
      <w:bodyDiv w:val="1"/>
      <w:marLeft w:val="0"/>
      <w:marRight w:val="0"/>
      <w:marTop w:val="0"/>
      <w:marBottom w:val="0"/>
      <w:divBdr>
        <w:top w:val="none" w:sz="0" w:space="0" w:color="auto"/>
        <w:left w:val="none" w:sz="0" w:space="0" w:color="auto"/>
        <w:bottom w:val="none" w:sz="0" w:space="0" w:color="auto"/>
        <w:right w:val="none" w:sz="0" w:space="0" w:color="auto"/>
      </w:divBdr>
    </w:div>
    <w:div w:id="340665475">
      <w:bodyDiv w:val="1"/>
      <w:marLeft w:val="0"/>
      <w:marRight w:val="0"/>
      <w:marTop w:val="0"/>
      <w:marBottom w:val="0"/>
      <w:divBdr>
        <w:top w:val="none" w:sz="0" w:space="0" w:color="auto"/>
        <w:left w:val="none" w:sz="0" w:space="0" w:color="auto"/>
        <w:bottom w:val="none" w:sz="0" w:space="0" w:color="auto"/>
        <w:right w:val="none" w:sz="0" w:space="0" w:color="auto"/>
      </w:divBdr>
    </w:div>
    <w:div w:id="609623789">
      <w:bodyDiv w:val="1"/>
      <w:marLeft w:val="0"/>
      <w:marRight w:val="0"/>
      <w:marTop w:val="0"/>
      <w:marBottom w:val="0"/>
      <w:divBdr>
        <w:top w:val="none" w:sz="0" w:space="0" w:color="auto"/>
        <w:left w:val="none" w:sz="0" w:space="0" w:color="auto"/>
        <w:bottom w:val="none" w:sz="0" w:space="0" w:color="auto"/>
        <w:right w:val="none" w:sz="0" w:space="0" w:color="auto"/>
      </w:divBdr>
    </w:div>
    <w:div w:id="647589031">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695618285">
      <w:bodyDiv w:val="1"/>
      <w:marLeft w:val="0"/>
      <w:marRight w:val="0"/>
      <w:marTop w:val="0"/>
      <w:marBottom w:val="0"/>
      <w:divBdr>
        <w:top w:val="none" w:sz="0" w:space="0" w:color="auto"/>
        <w:left w:val="none" w:sz="0" w:space="0" w:color="auto"/>
        <w:bottom w:val="none" w:sz="0" w:space="0" w:color="auto"/>
        <w:right w:val="none" w:sz="0" w:space="0" w:color="auto"/>
      </w:divBdr>
    </w:div>
    <w:div w:id="836456080">
      <w:bodyDiv w:val="1"/>
      <w:marLeft w:val="0"/>
      <w:marRight w:val="0"/>
      <w:marTop w:val="0"/>
      <w:marBottom w:val="0"/>
      <w:divBdr>
        <w:top w:val="none" w:sz="0" w:space="0" w:color="auto"/>
        <w:left w:val="none" w:sz="0" w:space="0" w:color="auto"/>
        <w:bottom w:val="none" w:sz="0" w:space="0" w:color="auto"/>
        <w:right w:val="none" w:sz="0" w:space="0" w:color="auto"/>
      </w:divBdr>
    </w:div>
    <w:div w:id="1031953164">
      <w:bodyDiv w:val="1"/>
      <w:marLeft w:val="0"/>
      <w:marRight w:val="0"/>
      <w:marTop w:val="0"/>
      <w:marBottom w:val="0"/>
      <w:divBdr>
        <w:top w:val="none" w:sz="0" w:space="0" w:color="auto"/>
        <w:left w:val="none" w:sz="0" w:space="0" w:color="auto"/>
        <w:bottom w:val="none" w:sz="0" w:space="0" w:color="auto"/>
        <w:right w:val="none" w:sz="0" w:space="0" w:color="auto"/>
      </w:divBdr>
    </w:div>
    <w:div w:id="1647856416">
      <w:bodyDiv w:val="1"/>
      <w:marLeft w:val="0"/>
      <w:marRight w:val="0"/>
      <w:marTop w:val="0"/>
      <w:marBottom w:val="0"/>
      <w:divBdr>
        <w:top w:val="none" w:sz="0" w:space="0" w:color="auto"/>
        <w:left w:val="none" w:sz="0" w:space="0" w:color="auto"/>
        <w:bottom w:val="none" w:sz="0" w:space="0" w:color="auto"/>
        <w:right w:val="none" w:sz="0" w:space="0" w:color="auto"/>
      </w:divBdr>
    </w:div>
    <w:div w:id="1786391341">
      <w:bodyDiv w:val="1"/>
      <w:marLeft w:val="0"/>
      <w:marRight w:val="0"/>
      <w:marTop w:val="0"/>
      <w:marBottom w:val="0"/>
      <w:divBdr>
        <w:top w:val="none" w:sz="0" w:space="0" w:color="auto"/>
        <w:left w:val="none" w:sz="0" w:space="0" w:color="auto"/>
        <w:bottom w:val="none" w:sz="0" w:space="0" w:color="auto"/>
        <w:right w:val="none" w:sz="0" w:space="0" w:color="auto"/>
      </w:divBdr>
    </w:div>
    <w:div w:id="1844203969">
      <w:bodyDiv w:val="1"/>
      <w:marLeft w:val="0"/>
      <w:marRight w:val="0"/>
      <w:marTop w:val="0"/>
      <w:marBottom w:val="0"/>
      <w:divBdr>
        <w:top w:val="none" w:sz="0" w:space="0" w:color="auto"/>
        <w:left w:val="none" w:sz="0" w:space="0" w:color="auto"/>
        <w:bottom w:val="none" w:sz="0" w:space="0" w:color="auto"/>
        <w:right w:val="none" w:sz="0" w:space="0" w:color="auto"/>
      </w:divBdr>
    </w:div>
    <w:div w:id="1952475894">
      <w:bodyDiv w:val="1"/>
      <w:marLeft w:val="0"/>
      <w:marRight w:val="0"/>
      <w:marTop w:val="0"/>
      <w:marBottom w:val="0"/>
      <w:divBdr>
        <w:top w:val="none" w:sz="0" w:space="0" w:color="auto"/>
        <w:left w:val="none" w:sz="0" w:space="0" w:color="auto"/>
        <w:bottom w:val="none" w:sz="0" w:space="0" w:color="auto"/>
        <w:right w:val="none" w:sz="0" w:space="0" w:color="auto"/>
      </w:divBdr>
    </w:div>
    <w:div w:id="195417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bcontrollers.org/contac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bertsrules.org/robertsrule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39E2-437E-4805-9F21-ADA1FB9A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Columbus</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Fox</dc:creator>
  <cp:keywords/>
  <dc:description/>
  <cp:lastModifiedBy>Diana Fortune</cp:lastModifiedBy>
  <cp:revision>5</cp:revision>
  <dcterms:created xsi:type="dcterms:W3CDTF">2021-06-02T15:18:00Z</dcterms:created>
  <dcterms:modified xsi:type="dcterms:W3CDTF">2021-09-15T17:43:00Z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2010-01-04T00:00:00Z</vt:filetime>
  </property>
  <property fmtid="{D5CDD505-2E9C-101B-9397-08002B2CF9AE}" pid="3" name="Creator">
    <vt:lpwstr>Acrobat PDFMaker 9.0 for Word</vt:lpwstr>
  </property>
  <property fmtid="{D5CDD505-2E9C-101B-9397-08002B2CF9AE}" pid="4" name="LastSaved">
    <vt:filetime>2021-01-15T00:00:00Z</vt:filetime>
  </property>
</Properties>
</file>